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АДМИНИСТРАЦИЯ</w:t>
      </w:r>
    </w:p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ЗАБРОДЕНСКОГО СЕЛЬСКОГО ПОСЕЛЕНИЯ</w:t>
      </w:r>
    </w:p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КАЛАЧЕЕВСКОГО МУНИЦИПАЛЬНОГО РАЙОНА</w:t>
      </w:r>
    </w:p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ВОРОНЕЖСКОЙ ОБЛАСТИ</w:t>
      </w:r>
    </w:p>
    <w:p w:rsidR="00E53F8B" w:rsidRPr="00AB7870" w:rsidRDefault="00E53F8B" w:rsidP="00E53F8B">
      <w:pPr>
        <w:jc w:val="center"/>
        <w:rPr>
          <w:b/>
          <w:szCs w:val="28"/>
        </w:rPr>
      </w:pPr>
    </w:p>
    <w:p w:rsidR="00E53F8B" w:rsidRPr="00AB7870" w:rsidRDefault="00E53F8B" w:rsidP="00E53F8B">
      <w:pPr>
        <w:jc w:val="center"/>
        <w:rPr>
          <w:b/>
          <w:sz w:val="32"/>
          <w:szCs w:val="32"/>
        </w:rPr>
      </w:pPr>
      <w:r w:rsidRPr="00AB7870">
        <w:rPr>
          <w:b/>
          <w:sz w:val="32"/>
          <w:szCs w:val="32"/>
        </w:rPr>
        <w:t>Р А С П О Р Я Ж Е Н И Е</w:t>
      </w:r>
    </w:p>
    <w:p w:rsidR="00E53F8B" w:rsidRPr="00AB7870" w:rsidRDefault="00E53F8B" w:rsidP="00E53F8B">
      <w:pPr>
        <w:jc w:val="center"/>
        <w:rPr>
          <w:sz w:val="32"/>
          <w:szCs w:val="32"/>
        </w:rPr>
      </w:pPr>
    </w:p>
    <w:p w:rsidR="00E53F8B" w:rsidRPr="00AB7870" w:rsidRDefault="00E53F8B" w:rsidP="00E53F8B">
      <w:pPr>
        <w:rPr>
          <w:szCs w:val="28"/>
        </w:rPr>
      </w:pPr>
      <w:r w:rsidRPr="00AB7870">
        <w:rPr>
          <w:szCs w:val="28"/>
        </w:rPr>
        <w:t xml:space="preserve"> </w:t>
      </w:r>
      <w:r w:rsidR="00045D57">
        <w:rPr>
          <w:szCs w:val="28"/>
          <w:u w:val="single"/>
        </w:rPr>
        <w:t>от 16 апреля 2025</w:t>
      </w:r>
      <w:r>
        <w:rPr>
          <w:szCs w:val="28"/>
          <w:u w:val="single"/>
        </w:rPr>
        <w:t xml:space="preserve"> г. № </w:t>
      </w:r>
      <w:r w:rsidR="005E5A3C">
        <w:rPr>
          <w:szCs w:val="28"/>
          <w:u w:val="single"/>
        </w:rPr>
        <w:t>27</w:t>
      </w:r>
      <w:r w:rsidRPr="00AB7870">
        <w:rPr>
          <w:szCs w:val="28"/>
        </w:rPr>
        <w:t xml:space="preserve">              </w:t>
      </w:r>
    </w:p>
    <w:p w:rsidR="00E53F8B" w:rsidRPr="00AB7870" w:rsidRDefault="00E53F8B" w:rsidP="00E53F8B">
      <w:pPr>
        <w:rPr>
          <w:szCs w:val="28"/>
        </w:rPr>
      </w:pPr>
      <w:r w:rsidRPr="00AB7870">
        <w:rPr>
          <w:szCs w:val="28"/>
        </w:rPr>
        <w:t xml:space="preserve">              с. Заброды</w:t>
      </w:r>
    </w:p>
    <w:p w:rsidR="00160859" w:rsidRPr="00BA45CB" w:rsidRDefault="00160859" w:rsidP="002C012F">
      <w:pPr>
        <w:ind w:right="5385"/>
        <w:jc w:val="both"/>
        <w:rPr>
          <w:sz w:val="32"/>
          <w:szCs w:val="24"/>
        </w:rPr>
      </w:pPr>
    </w:p>
    <w:p w:rsidR="00E53F8B" w:rsidRDefault="00311F20" w:rsidP="00124D29">
      <w:pPr>
        <w:rPr>
          <w:b/>
          <w:szCs w:val="24"/>
        </w:rPr>
      </w:pPr>
      <w:r w:rsidRPr="00124D29">
        <w:rPr>
          <w:b/>
          <w:szCs w:val="24"/>
        </w:rPr>
        <w:t>О</w:t>
      </w:r>
      <w:r w:rsidR="00822A01" w:rsidRPr="00124D29">
        <w:rPr>
          <w:b/>
          <w:szCs w:val="24"/>
        </w:rPr>
        <w:t xml:space="preserve"> </w:t>
      </w:r>
      <w:r w:rsidR="00F154B4" w:rsidRPr="00124D29">
        <w:rPr>
          <w:b/>
          <w:szCs w:val="24"/>
        </w:rPr>
        <w:t>проведении мероприятий</w:t>
      </w:r>
      <w:r w:rsidR="00822A01" w:rsidRPr="00124D29">
        <w:rPr>
          <w:b/>
          <w:szCs w:val="24"/>
        </w:rPr>
        <w:t xml:space="preserve"> по оценке вреда,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который может быть причинен субъектам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персональных данных в случае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нарушения требований федерального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законодательства по защите </w:t>
      </w:r>
    </w:p>
    <w:p w:rsidR="00346492" w:rsidRPr="00124D29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>персональных данных</w:t>
      </w:r>
    </w:p>
    <w:p w:rsidR="00BA45CB" w:rsidRPr="00EC03AE" w:rsidRDefault="00BA45CB" w:rsidP="00E74488">
      <w:pPr>
        <w:autoSpaceDE w:val="0"/>
        <w:autoSpaceDN w:val="0"/>
        <w:adjustRightInd w:val="0"/>
        <w:jc w:val="center"/>
        <w:rPr>
          <w:szCs w:val="24"/>
        </w:rPr>
      </w:pPr>
    </w:p>
    <w:p w:rsidR="00EB13FF" w:rsidRDefault="00822A01" w:rsidP="00E74488">
      <w:pPr>
        <w:ind w:firstLine="709"/>
        <w:jc w:val="both"/>
        <w:rPr>
          <w:szCs w:val="28"/>
        </w:rPr>
      </w:pPr>
      <w:r>
        <w:rPr>
          <w:szCs w:val="28"/>
        </w:rPr>
        <w:t>Во исполнение требован</w:t>
      </w:r>
      <w:r w:rsidR="005044BA">
        <w:rPr>
          <w:szCs w:val="28"/>
        </w:rPr>
        <w:t xml:space="preserve">ий Федерального закона от 27 июля </w:t>
      </w:r>
      <w:r>
        <w:rPr>
          <w:szCs w:val="28"/>
        </w:rPr>
        <w:t>2006</w:t>
      </w:r>
      <w:r w:rsidR="005044BA">
        <w:rPr>
          <w:szCs w:val="28"/>
        </w:rPr>
        <w:t xml:space="preserve"> г.</w:t>
      </w:r>
      <w:r>
        <w:rPr>
          <w:szCs w:val="28"/>
        </w:rPr>
        <w:t xml:space="preserve"> №</w:t>
      </w:r>
      <w:r w:rsidR="00083B72">
        <w:rPr>
          <w:szCs w:val="28"/>
        </w:rPr>
        <w:t> </w:t>
      </w:r>
      <w:r>
        <w:rPr>
          <w:szCs w:val="28"/>
        </w:rPr>
        <w:t>152-ФЗ «О персональных данных»</w:t>
      </w:r>
      <w:r w:rsidR="002C012F" w:rsidRPr="00E74488">
        <w:rPr>
          <w:szCs w:val="28"/>
        </w:rPr>
        <w:t>:</w:t>
      </w:r>
    </w:p>
    <w:p w:rsidR="00F154B4" w:rsidRPr="005044BA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Утвердить </w:t>
      </w:r>
      <w:r w:rsidRPr="00225C78">
        <w:rPr>
          <w:szCs w:val="28"/>
        </w:rPr>
        <w:t xml:space="preserve">правила </w:t>
      </w:r>
      <w:r w:rsidRPr="00225C78">
        <w:rPr>
          <w:bCs/>
          <w:spacing w:val="-4"/>
          <w:szCs w:val="28"/>
        </w:rPr>
        <w:t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</w:t>
      </w:r>
      <w:r>
        <w:rPr>
          <w:bCs/>
          <w:spacing w:val="-4"/>
          <w:szCs w:val="28"/>
        </w:rPr>
        <w:t xml:space="preserve"> в </w:t>
      </w:r>
      <w:r w:rsidR="00BA45CB" w:rsidRPr="00B71022">
        <w:t>Администрации Заброденского сельского поселения Калачееского муниципального района Воронежской области</w:t>
      </w:r>
      <w:r w:rsidR="00C10882">
        <w:rPr>
          <w:bCs/>
          <w:szCs w:val="24"/>
        </w:rPr>
        <w:t xml:space="preserve"> (Приложение №</w:t>
      </w:r>
      <w:r w:rsidR="00083B72">
        <w:rPr>
          <w:bCs/>
          <w:szCs w:val="24"/>
        </w:rPr>
        <w:t> </w:t>
      </w:r>
      <w:r>
        <w:rPr>
          <w:bCs/>
          <w:szCs w:val="24"/>
        </w:rPr>
        <w:t>1).</w:t>
      </w:r>
    </w:p>
    <w:p w:rsidR="00822A01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Для </w:t>
      </w:r>
      <w:r w:rsidRPr="00F154B4">
        <w:rPr>
          <w:szCs w:val="28"/>
        </w:rPr>
        <w:t>оценк</w:t>
      </w:r>
      <w:r>
        <w:rPr>
          <w:szCs w:val="28"/>
        </w:rPr>
        <w:t>и</w:t>
      </w:r>
      <w:r w:rsidRPr="00F154B4">
        <w:rPr>
          <w:szCs w:val="28"/>
        </w:rPr>
        <w:t xml:space="preserve"> </w:t>
      </w:r>
      <w:r>
        <w:rPr>
          <w:szCs w:val="28"/>
        </w:rPr>
        <w:t xml:space="preserve">возможного </w:t>
      </w:r>
      <w:r w:rsidRPr="00F154B4">
        <w:rPr>
          <w:szCs w:val="28"/>
        </w:rPr>
        <w:t>вреда</w:t>
      </w:r>
      <w:r>
        <w:rPr>
          <w:szCs w:val="28"/>
        </w:rPr>
        <w:t xml:space="preserve"> субъектам</w:t>
      </w:r>
      <w:r w:rsidRPr="00F154B4">
        <w:rPr>
          <w:szCs w:val="28"/>
        </w:rPr>
        <w:t xml:space="preserve">, </w:t>
      </w:r>
      <w:r>
        <w:rPr>
          <w:szCs w:val="28"/>
        </w:rPr>
        <w:t>чьи персональные</w:t>
      </w:r>
      <w:r w:rsidRPr="00F154B4">
        <w:rPr>
          <w:szCs w:val="28"/>
        </w:rPr>
        <w:t xml:space="preserve"> данны</w:t>
      </w:r>
      <w:r>
        <w:rPr>
          <w:szCs w:val="28"/>
        </w:rPr>
        <w:t xml:space="preserve">е обрабатываются в информационных системах </w:t>
      </w:r>
      <w:r w:rsidR="00E42BB6" w:rsidRPr="00E42BB6">
        <w:rPr>
          <w:szCs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475EC7">
        <w:rPr>
          <w:szCs w:val="28"/>
        </w:rPr>
        <w:t>,</w:t>
      </w:r>
      <w:r w:rsidR="00BA45CB">
        <w:t xml:space="preserve"> </w:t>
      </w:r>
      <w:r>
        <w:rPr>
          <w:szCs w:val="28"/>
        </w:rPr>
        <w:t>н</w:t>
      </w:r>
      <w:r w:rsidR="00822A01" w:rsidRPr="00C41AD1">
        <w:rPr>
          <w:szCs w:val="28"/>
        </w:rPr>
        <w:t>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083B72" w:rsidRPr="00C41AD1" w:rsidTr="0046071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  <w:r w:rsidRPr="00C41AD1">
              <w:rPr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045D57" w:rsidP="00083B72">
            <w:pPr>
              <w:rPr>
                <w:szCs w:val="28"/>
              </w:rPr>
            </w:pPr>
            <w:r>
              <w:rPr>
                <w:szCs w:val="28"/>
              </w:rPr>
              <w:t>Главный специалист Харченко И.В.</w:t>
            </w:r>
          </w:p>
        </w:tc>
      </w:tr>
      <w:tr w:rsidR="00083B72" w:rsidRPr="00C41AD1" w:rsidTr="0017208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  <w:r w:rsidRPr="00C41AD1">
              <w:rPr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045D57" w:rsidP="00083B72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Шарова Н.Ю.</w:t>
            </w:r>
          </w:p>
        </w:tc>
      </w:tr>
      <w:tr w:rsidR="00083B72" w:rsidRPr="00C41AD1" w:rsidTr="0017208F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045D57" w:rsidP="00083B72">
            <w:pPr>
              <w:rPr>
                <w:szCs w:val="28"/>
              </w:rPr>
            </w:pPr>
            <w:r>
              <w:rPr>
                <w:szCs w:val="28"/>
              </w:rPr>
              <w:t>Главный</w:t>
            </w:r>
            <w:r w:rsidR="00083B72" w:rsidRPr="00E42BB6">
              <w:rPr>
                <w:szCs w:val="28"/>
              </w:rPr>
              <w:t xml:space="preserve"> специалист Серякова С.В.</w:t>
            </w:r>
          </w:p>
        </w:tc>
      </w:tr>
      <w:tr w:rsidR="00083B72" w:rsidRPr="002E0110" w:rsidTr="00D96B80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B0334B" w:rsidP="00045D57">
            <w:pPr>
              <w:rPr>
                <w:szCs w:val="28"/>
              </w:rPr>
            </w:pPr>
            <w:r w:rsidRPr="00B0334B">
              <w:rPr>
                <w:szCs w:val="28"/>
              </w:rPr>
              <w:t>Старший инспектор</w:t>
            </w:r>
            <w:r w:rsidR="00045D57">
              <w:rPr>
                <w:szCs w:val="28"/>
              </w:rPr>
              <w:t xml:space="preserve"> Блажкова М.Н.</w:t>
            </w:r>
          </w:p>
        </w:tc>
      </w:tr>
      <w:tr w:rsidR="00083B72" w:rsidRPr="002E0110" w:rsidTr="00D96B80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045D57" w:rsidP="00B0334B">
            <w:pPr>
              <w:rPr>
                <w:szCs w:val="28"/>
              </w:rPr>
            </w:pPr>
            <w:r>
              <w:rPr>
                <w:szCs w:val="28"/>
              </w:rPr>
              <w:t>Секретарь-референт   Костина О.И.</w:t>
            </w:r>
          </w:p>
        </w:tc>
      </w:tr>
    </w:tbl>
    <w:p w:rsidR="00822A01" w:rsidRDefault="00822A01" w:rsidP="00F154B4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C41AD1">
        <w:rPr>
          <w:szCs w:val="28"/>
        </w:rPr>
        <w:t xml:space="preserve">По результатам работ предоставить для утверждения Акт </w:t>
      </w:r>
      <w:r w:rsidR="00F154B4" w:rsidRPr="00F154B4">
        <w:rPr>
          <w:szCs w:val="28"/>
        </w:rPr>
        <w:t>оценк</w:t>
      </w:r>
      <w:r w:rsidR="00F154B4">
        <w:rPr>
          <w:szCs w:val="28"/>
        </w:rPr>
        <w:t>и</w:t>
      </w:r>
      <w:r w:rsidR="00F154B4" w:rsidRPr="00F154B4">
        <w:rPr>
          <w:szCs w:val="28"/>
        </w:rPr>
        <w:t xml:space="preserve"> </w:t>
      </w:r>
      <w:r w:rsidR="00F154B4">
        <w:rPr>
          <w:szCs w:val="28"/>
        </w:rPr>
        <w:t xml:space="preserve">возможного </w:t>
      </w:r>
      <w:r w:rsidR="00F154B4" w:rsidRPr="00F154B4">
        <w:rPr>
          <w:szCs w:val="28"/>
        </w:rPr>
        <w:t>вреда</w:t>
      </w:r>
      <w:r w:rsidR="00F154B4">
        <w:rPr>
          <w:szCs w:val="28"/>
        </w:rPr>
        <w:t xml:space="preserve"> субъектам</w:t>
      </w:r>
      <w:r w:rsidR="00F154B4" w:rsidRPr="00F154B4">
        <w:rPr>
          <w:szCs w:val="28"/>
        </w:rPr>
        <w:t xml:space="preserve">, </w:t>
      </w:r>
      <w:r w:rsidR="00F154B4">
        <w:rPr>
          <w:szCs w:val="28"/>
        </w:rPr>
        <w:t>чьи персональные</w:t>
      </w:r>
      <w:r w:rsidR="00F154B4" w:rsidRPr="00F154B4">
        <w:rPr>
          <w:szCs w:val="28"/>
        </w:rPr>
        <w:t xml:space="preserve"> данны</w:t>
      </w:r>
      <w:r w:rsidR="00F154B4">
        <w:rPr>
          <w:szCs w:val="28"/>
        </w:rPr>
        <w:t xml:space="preserve">е обрабатываются в информационных системах </w:t>
      </w:r>
      <w:r w:rsidR="00CB6F44">
        <w:rPr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C41AD1">
        <w:rPr>
          <w:szCs w:val="28"/>
        </w:rPr>
        <w:t>.</w:t>
      </w:r>
    </w:p>
    <w:p w:rsidR="005044BA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C41AD1">
        <w:rPr>
          <w:szCs w:val="28"/>
        </w:rPr>
        <w:t xml:space="preserve">Контроль </w:t>
      </w:r>
      <w:r w:rsidR="00C33EB9">
        <w:rPr>
          <w:szCs w:val="28"/>
        </w:rPr>
        <w:t>за исполнением</w:t>
      </w:r>
      <w:r w:rsidRPr="00C41AD1">
        <w:rPr>
          <w:szCs w:val="28"/>
        </w:rPr>
        <w:t xml:space="preserve"> настоящего </w:t>
      </w:r>
      <w:r>
        <w:rPr>
          <w:szCs w:val="28"/>
        </w:rPr>
        <w:t>р</w:t>
      </w:r>
      <w:r w:rsidRPr="00C41AD1">
        <w:rPr>
          <w:szCs w:val="28"/>
        </w:rPr>
        <w:t>аспоряжения оставляю за собой</w:t>
      </w:r>
      <w:r w:rsidR="0046071F" w:rsidRPr="002E0110">
        <w:rPr>
          <w:szCs w:val="28"/>
        </w:rPr>
        <w:t>.</w:t>
      </w:r>
    </w:p>
    <w:p w:rsidR="00B04B72" w:rsidRPr="005044BA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5044BA">
        <w:rPr>
          <w:szCs w:val="28"/>
        </w:rPr>
        <w:t>Настоящее распоряжение вступает в силу со дня его подписания</w:t>
      </w:r>
      <w:r w:rsidR="00EC03AE" w:rsidRPr="005044BA">
        <w:rPr>
          <w:szCs w:val="28"/>
        </w:rPr>
        <w:t>.</w:t>
      </w:r>
    </w:p>
    <w:p w:rsidR="002C012F" w:rsidRDefault="002C012F" w:rsidP="00E53F8B">
      <w:pPr>
        <w:pStyle w:val="a4"/>
        <w:tabs>
          <w:tab w:val="left" w:pos="1134"/>
        </w:tabs>
        <w:ind w:firstLine="0"/>
        <w:rPr>
          <w:szCs w:val="24"/>
          <w:lang w:val="ru-RU"/>
        </w:rPr>
      </w:pPr>
    </w:p>
    <w:p w:rsidR="00E53F8B" w:rsidRPr="00AB7870" w:rsidRDefault="00E53F8B" w:rsidP="00E53F8B">
      <w:pPr>
        <w:rPr>
          <w:b/>
          <w:szCs w:val="28"/>
        </w:rPr>
      </w:pPr>
      <w:r w:rsidRPr="00AB7870">
        <w:rPr>
          <w:b/>
          <w:szCs w:val="28"/>
        </w:rPr>
        <w:t>Глава</w:t>
      </w:r>
      <w:r w:rsidR="00045D57">
        <w:rPr>
          <w:b/>
          <w:szCs w:val="28"/>
        </w:rPr>
        <w:t xml:space="preserve"> администрации</w:t>
      </w:r>
    </w:p>
    <w:p w:rsidR="002C012F" w:rsidRPr="00E53F8B" w:rsidRDefault="00E53F8B" w:rsidP="00E53F8B">
      <w:pPr>
        <w:rPr>
          <w:b/>
          <w:szCs w:val="28"/>
        </w:rPr>
      </w:pPr>
      <w:r w:rsidRPr="00AB7870">
        <w:rPr>
          <w:b/>
          <w:szCs w:val="28"/>
        </w:rPr>
        <w:t xml:space="preserve">Заброденского сельского поселения                                         </w:t>
      </w:r>
      <w:r w:rsidR="00045D57">
        <w:rPr>
          <w:b/>
          <w:szCs w:val="28"/>
        </w:rPr>
        <w:t>Г.Н. Блажкова</w:t>
      </w:r>
    </w:p>
    <w:p w:rsidR="00083B72" w:rsidRDefault="00083B72" w:rsidP="00083B72">
      <w:pPr>
        <w:pStyle w:val="ConsPlusNormal"/>
        <w:widowControl/>
        <w:ind w:firstLine="0"/>
        <w:outlineLvl w:val="0"/>
        <w:rPr>
          <w:szCs w:val="24"/>
        </w:rPr>
        <w:sectPr w:rsidR="00083B72" w:rsidSect="008D3F4A">
          <w:headerReference w:type="even" r:id="rId8"/>
          <w:pgSz w:w="11906" w:h="16838" w:code="9"/>
          <w:pgMar w:top="1134" w:right="851" w:bottom="1134" w:left="1701" w:header="720" w:footer="720" w:gutter="0"/>
          <w:cols w:space="708"/>
          <w:docGrid w:linePitch="381"/>
        </w:sectPr>
      </w:pPr>
    </w:p>
    <w:tbl>
      <w:tblPr>
        <w:tblW w:w="10222" w:type="dxa"/>
        <w:tblInd w:w="108" w:type="dxa"/>
        <w:tblLook w:val="04A0" w:firstRow="1" w:lastRow="0" w:firstColumn="1" w:lastColumn="0" w:noHBand="0" w:noVBand="1"/>
      </w:tblPr>
      <w:tblGrid>
        <w:gridCol w:w="5670"/>
        <w:gridCol w:w="2202"/>
        <w:gridCol w:w="2350"/>
      </w:tblGrid>
      <w:tr w:rsidR="005044BA" w:rsidRPr="003E5453" w:rsidTr="00E53F8B">
        <w:trPr>
          <w:trHeight w:val="354"/>
        </w:trPr>
        <w:tc>
          <w:tcPr>
            <w:tcW w:w="5670" w:type="dxa"/>
          </w:tcPr>
          <w:p w:rsidR="005044BA" w:rsidRPr="003E5453" w:rsidRDefault="005044BA" w:rsidP="00BA1F92">
            <w:pPr>
              <w:rPr>
                <w:szCs w:val="24"/>
              </w:rPr>
            </w:pPr>
          </w:p>
        </w:tc>
        <w:tc>
          <w:tcPr>
            <w:tcW w:w="4552" w:type="dxa"/>
            <w:gridSpan w:val="2"/>
          </w:tcPr>
          <w:p w:rsidR="005044BA" w:rsidRPr="003E5453" w:rsidRDefault="005044BA" w:rsidP="00BA1F92">
            <w:pPr>
              <w:rPr>
                <w:szCs w:val="24"/>
              </w:rPr>
            </w:pPr>
            <w:r w:rsidRPr="003E5453">
              <w:rPr>
                <w:szCs w:val="24"/>
              </w:rPr>
              <w:t>Приложение № 1</w:t>
            </w:r>
          </w:p>
        </w:tc>
      </w:tr>
      <w:tr w:rsidR="005044BA" w:rsidRPr="003E5453" w:rsidTr="00E53F8B">
        <w:trPr>
          <w:trHeight w:val="371"/>
        </w:trPr>
        <w:tc>
          <w:tcPr>
            <w:tcW w:w="5670" w:type="dxa"/>
            <w:hideMark/>
          </w:tcPr>
          <w:p w:rsidR="005044BA" w:rsidRPr="003E5453" w:rsidRDefault="005044BA" w:rsidP="00BA1F92">
            <w:pPr>
              <w:rPr>
                <w:szCs w:val="24"/>
              </w:rPr>
            </w:pPr>
          </w:p>
        </w:tc>
        <w:tc>
          <w:tcPr>
            <w:tcW w:w="4552" w:type="dxa"/>
            <w:gridSpan w:val="2"/>
            <w:hideMark/>
          </w:tcPr>
          <w:p w:rsidR="005044BA" w:rsidRPr="003E5453" w:rsidRDefault="005044BA" w:rsidP="00BA1F92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5044BA" w:rsidRPr="003E5453" w:rsidTr="00E53F8B">
        <w:trPr>
          <w:trHeight w:val="354"/>
        </w:trPr>
        <w:tc>
          <w:tcPr>
            <w:tcW w:w="5670" w:type="dxa"/>
            <w:hideMark/>
          </w:tcPr>
          <w:p w:rsidR="005044BA" w:rsidRPr="003E5453" w:rsidRDefault="005044BA" w:rsidP="00BA1F92">
            <w:pPr>
              <w:rPr>
                <w:sz w:val="24"/>
              </w:rPr>
            </w:pPr>
          </w:p>
        </w:tc>
        <w:tc>
          <w:tcPr>
            <w:tcW w:w="2202" w:type="dxa"/>
            <w:hideMark/>
          </w:tcPr>
          <w:p w:rsidR="005044BA" w:rsidRPr="003E5453" w:rsidRDefault="005044BA" w:rsidP="005E5A3C">
            <w:pPr>
              <w:rPr>
                <w:szCs w:val="24"/>
              </w:rPr>
            </w:pPr>
            <w:r w:rsidRPr="003E5453">
              <w:rPr>
                <w:szCs w:val="24"/>
              </w:rPr>
              <w:t xml:space="preserve">Распоряжением </w:t>
            </w:r>
            <w:r w:rsidR="005E5A3C">
              <w:rPr>
                <w:szCs w:val="24"/>
              </w:rPr>
              <w:t xml:space="preserve"> 16.04.2025</w:t>
            </w:r>
            <w:bookmarkStart w:id="0" w:name="_GoBack"/>
            <w:bookmarkEnd w:id="0"/>
            <w:r w:rsidR="00E53F8B">
              <w:rPr>
                <w:szCs w:val="24"/>
              </w:rPr>
              <w:t xml:space="preserve"> </w:t>
            </w:r>
          </w:p>
        </w:tc>
        <w:tc>
          <w:tcPr>
            <w:tcW w:w="2350" w:type="dxa"/>
          </w:tcPr>
          <w:p w:rsidR="005044BA" w:rsidRPr="003E5453" w:rsidRDefault="005044BA" w:rsidP="005E5A3C">
            <w:pPr>
              <w:rPr>
                <w:szCs w:val="24"/>
              </w:rPr>
            </w:pPr>
            <w:r w:rsidRPr="003E5453">
              <w:rPr>
                <w:szCs w:val="24"/>
              </w:rPr>
              <w:t>№</w:t>
            </w:r>
            <w:r w:rsidR="00E53F8B">
              <w:rPr>
                <w:szCs w:val="24"/>
              </w:rPr>
              <w:t xml:space="preserve">  </w:t>
            </w:r>
            <w:r w:rsidR="005E5A3C">
              <w:rPr>
                <w:szCs w:val="24"/>
              </w:rPr>
              <w:t>27</w:t>
            </w:r>
          </w:p>
        </w:tc>
      </w:tr>
    </w:tbl>
    <w:p w:rsidR="0046071F" w:rsidRDefault="0046071F" w:rsidP="005044BA"/>
    <w:p w:rsidR="00D6662E" w:rsidRDefault="00D6662E" w:rsidP="005044BA"/>
    <w:p w:rsidR="00D6662E" w:rsidRDefault="00D6662E" w:rsidP="005044BA"/>
    <w:p w:rsidR="00C5108C" w:rsidRDefault="0046071F" w:rsidP="0046071F">
      <w:pPr>
        <w:pStyle w:val="a4"/>
        <w:ind w:firstLine="0"/>
        <w:jc w:val="center"/>
        <w:rPr>
          <w:b/>
          <w:szCs w:val="24"/>
          <w:lang w:val="ru-RU"/>
        </w:rPr>
      </w:pPr>
      <w:r w:rsidRPr="00C5108C">
        <w:rPr>
          <w:b/>
          <w:szCs w:val="24"/>
        </w:rPr>
        <w:t>П</w:t>
      </w:r>
      <w:r w:rsidRPr="00C5108C">
        <w:rPr>
          <w:b/>
          <w:szCs w:val="24"/>
          <w:lang w:val="ru-RU"/>
        </w:rPr>
        <w:t>РАВИЛА</w:t>
      </w:r>
    </w:p>
    <w:p w:rsidR="00BA24FE" w:rsidRPr="00C5108C" w:rsidRDefault="00C5108C" w:rsidP="0046071F">
      <w:pPr>
        <w:pStyle w:val="a4"/>
        <w:ind w:firstLine="0"/>
        <w:jc w:val="center"/>
        <w:rPr>
          <w:b/>
          <w:bCs/>
          <w:szCs w:val="24"/>
        </w:rPr>
      </w:pPr>
      <w:r w:rsidRPr="00C5108C">
        <w:rPr>
          <w:b/>
          <w:bCs/>
          <w:spacing w:val="-4"/>
          <w:szCs w:val="28"/>
        </w:rPr>
        <w:t xml:space="preserve"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в </w:t>
      </w:r>
      <w:r w:rsidR="00BA45CB" w:rsidRPr="00BA45CB">
        <w:rPr>
          <w:b/>
          <w:bCs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C5108C" w:rsidRDefault="00C5108C" w:rsidP="0046071F">
      <w:pPr>
        <w:pStyle w:val="a4"/>
        <w:ind w:firstLine="0"/>
        <w:jc w:val="center"/>
        <w:rPr>
          <w:bCs/>
          <w:szCs w:val="24"/>
        </w:rPr>
      </w:pPr>
    </w:p>
    <w:p w:rsidR="00C5108C" w:rsidRPr="00083B72" w:rsidRDefault="00C5108C" w:rsidP="00C5108C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083B72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C5108C" w:rsidRPr="00091679" w:rsidRDefault="00C5108C" w:rsidP="00C5108C">
      <w:pPr>
        <w:pStyle w:val="af"/>
        <w:tabs>
          <w:tab w:val="left" w:pos="284"/>
        </w:tabs>
        <w:spacing w:after="0" w:line="240" w:lineRule="auto"/>
        <w:ind w:left="36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C5108C" w:rsidRDefault="00C5108C" w:rsidP="00CB6F44">
      <w:pPr>
        <w:pStyle w:val="Default"/>
        <w:numPr>
          <w:ilvl w:val="1"/>
          <w:numId w:val="45"/>
        </w:numPr>
        <w:tabs>
          <w:tab w:val="left" w:pos="1134"/>
        </w:tabs>
        <w:spacing w:after="31"/>
        <w:ind w:left="0" w:firstLine="709"/>
        <w:jc w:val="both"/>
        <w:rPr>
          <w:sz w:val="28"/>
          <w:szCs w:val="28"/>
        </w:rPr>
      </w:pPr>
      <w:r w:rsidRPr="00C5108C">
        <w:rPr>
          <w:sz w:val="28"/>
          <w:szCs w:val="28"/>
        </w:rPr>
        <w:t xml:space="preserve">Настоящие Правила </w:t>
      </w:r>
      <w:r w:rsidR="00CB6F44" w:rsidRPr="00CB6F44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BA45CB">
        <w:rPr>
          <w:sz w:val="28"/>
        </w:rPr>
        <w:t xml:space="preserve"> </w:t>
      </w:r>
      <w:r w:rsidRPr="00C5108C">
        <w:rPr>
          <w:sz w:val="28"/>
          <w:szCs w:val="28"/>
        </w:rPr>
        <w:t xml:space="preserve">оценки возможного вреда субъектам персональных данных и принятия мер по его предотвращению (далее – Правила) определяют порядок оценки вреда, который может быть причинён субъектам персональных в случае нарушения федерального законодательства по защите персональных данных, в </w:t>
      </w:r>
      <w:r w:rsidR="00D6662E">
        <w:rPr>
          <w:sz w:val="28"/>
          <w:szCs w:val="28"/>
        </w:rPr>
        <w:t>частности Федерального закона № </w:t>
      </w:r>
      <w:r w:rsidRPr="00C5108C">
        <w:rPr>
          <w:sz w:val="28"/>
          <w:szCs w:val="28"/>
        </w:rPr>
        <w:t xml:space="preserve">152-ФЗ «О персональных данных» (далее </w:t>
      </w:r>
      <w:r w:rsidR="005D00AA" w:rsidRPr="00C5108C">
        <w:rPr>
          <w:sz w:val="28"/>
          <w:szCs w:val="28"/>
        </w:rPr>
        <w:t>–</w:t>
      </w:r>
      <w:r w:rsidRPr="00C5108C">
        <w:rPr>
          <w:sz w:val="28"/>
          <w:szCs w:val="28"/>
        </w:rPr>
        <w:t xml:space="preserve"> №</w:t>
      </w:r>
      <w:r w:rsidR="00083B72">
        <w:rPr>
          <w:sz w:val="28"/>
          <w:szCs w:val="28"/>
        </w:rPr>
        <w:t> </w:t>
      </w:r>
      <w:r w:rsidRPr="00C5108C">
        <w:rPr>
          <w:sz w:val="28"/>
          <w:szCs w:val="28"/>
        </w:rPr>
        <w:t>152-ФЗ), и отражают соотношение указанного возможного вреда и принимаемых оператором мер, направленных на обеспечение выполнения обязанностей, предусмотренных №</w:t>
      </w:r>
      <w:r w:rsidR="00083B72">
        <w:rPr>
          <w:sz w:val="28"/>
          <w:szCs w:val="28"/>
        </w:rPr>
        <w:t> </w:t>
      </w:r>
      <w:r w:rsidRPr="00C5108C">
        <w:rPr>
          <w:sz w:val="28"/>
          <w:szCs w:val="28"/>
        </w:rPr>
        <w:t>152-ФЗ.</w:t>
      </w:r>
    </w:p>
    <w:p w:rsidR="00104A50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108C">
        <w:rPr>
          <w:sz w:val="28"/>
          <w:szCs w:val="28"/>
        </w:rPr>
        <w:t>Настоящие Правила разработаны в соответствии с действующим законодательством Российской Федерации в области обработк</w:t>
      </w:r>
      <w:r w:rsidR="00104A50">
        <w:rPr>
          <w:sz w:val="28"/>
          <w:szCs w:val="28"/>
        </w:rPr>
        <w:t>и и защиты персональных данных.</w:t>
      </w:r>
    </w:p>
    <w:p w:rsidR="00104A50" w:rsidRDefault="00104A50" w:rsidP="00104A50">
      <w:pPr>
        <w:pStyle w:val="Default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104A50" w:rsidRPr="00083B72" w:rsidRDefault="00104A50" w:rsidP="00104A50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083B72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:rsidR="00104A50" w:rsidRPr="00104A50" w:rsidRDefault="00104A50" w:rsidP="00104A50">
      <w:pPr>
        <w:pStyle w:val="Default"/>
        <w:tabs>
          <w:tab w:val="left" w:pos="1134"/>
        </w:tabs>
        <w:ind w:left="360"/>
        <w:jc w:val="center"/>
        <w:rPr>
          <w:sz w:val="28"/>
          <w:szCs w:val="28"/>
        </w:rPr>
      </w:pPr>
    </w:p>
    <w:p w:rsidR="00C5108C" w:rsidRPr="00104A50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04A50">
        <w:rPr>
          <w:sz w:val="28"/>
          <w:szCs w:val="28"/>
        </w:rPr>
        <w:t>В настоящих Правилах используются основные понятия: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Информация – сведения (сообщения, данные) незави</w:t>
      </w:r>
      <w:r w:rsidR="00083B72">
        <w:rPr>
          <w:szCs w:val="24"/>
          <w:lang w:val="ru-RU"/>
        </w:rPr>
        <w:t>симо от формы их представления.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Безопасность информации – состояние защищенности информации, при котором обеспечены ее конфиденц</w:t>
      </w:r>
      <w:r w:rsidR="00104A50">
        <w:rPr>
          <w:szCs w:val="24"/>
          <w:lang w:val="ru-RU"/>
        </w:rPr>
        <w:t>иальность, доступность и целост</w:t>
      </w:r>
      <w:r w:rsidR="00083B72">
        <w:rPr>
          <w:szCs w:val="24"/>
          <w:lang w:val="ru-RU"/>
        </w:rPr>
        <w:t>ность.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Конфиденциальность информ</w:t>
      </w:r>
      <w:r w:rsidR="00104A50">
        <w:rPr>
          <w:szCs w:val="24"/>
          <w:lang w:val="ru-RU"/>
        </w:rPr>
        <w:t>ации – обязательное для выполне</w:t>
      </w:r>
      <w:r w:rsidRPr="00C5108C">
        <w:rPr>
          <w:szCs w:val="24"/>
          <w:lang w:val="ru-RU"/>
        </w:rPr>
        <w:t>ния лицом, получившим доступ к определенной информации, требование не передавать такую информацию третьим ли</w:t>
      </w:r>
      <w:r w:rsidR="00083B72">
        <w:rPr>
          <w:szCs w:val="24"/>
          <w:lang w:val="ru-RU"/>
        </w:rPr>
        <w:t>цам без согласия ее обладателя.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lastRenderedPageBreak/>
        <w:t>Целостность информации – состояние информации, при котором отсутствует любое ее изменение либо изменение осуществляется только преднамеренно субъектами, име</w:t>
      </w:r>
      <w:r w:rsidR="00083B72">
        <w:rPr>
          <w:szCs w:val="24"/>
          <w:lang w:val="ru-RU"/>
        </w:rPr>
        <w:t>ющими право на такое изменение.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Доступность информации – состояние информации (ресурсов информационной системы), при котором субъекты, имеющие права доступа, могут р</w:t>
      </w:r>
      <w:r w:rsidR="00083B72">
        <w:rPr>
          <w:szCs w:val="24"/>
          <w:lang w:val="ru-RU"/>
        </w:rPr>
        <w:t>еализовать их беспрепятственно.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 xml:space="preserve">Убытки – расходы,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</w:t>
      </w:r>
      <w:r w:rsidR="00104A50">
        <w:rPr>
          <w:szCs w:val="24"/>
          <w:lang w:val="ru-RU"/>
        </w:rPr>
        <w:t>бы при обычных условиях граждан</w:t>
      </w:r>
      <w:r w:rsidRPr="00C5108C">
        <w:rPr>
          <w:szCs w:val="24"/>
          <w:lang w:val="ru-RU"/>
        </w:rPr>
        <w:t>ского оборота, если</w:t>
      </w:r>
      <w:r w:rsidR="00083B72">
        <w:rPr>
          <w:szCs w:val="24"/>
          <w:lang w:val="ru-RU"/>
        </w:rPr>
        <w:t xml:space="preserve"> бы его право не было нарушено.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Моральный вред – физические или нравственные страдания, причиняемые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</w:t>
      </w:r>
      <w:r w:rsidR="00083B72">
        <w:rPr>
          <w:szCs w:val="24"/>
          <w:lang w:val="ru-RU"/>
        </w:rPr>
        <w:t>учаях, предусмотренных законом.</w:t>
      </w:r>
    </w:p>
    <w:p w:rsidR="00104A50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Оценка возможного вреда – определение уровня вреда на основании учёта причинённых убытков и морального вреда, нарушения конфиденциальности, целостности и доступности персональных данных.</w:t>
      </w:r>
    </w:p>
    <w:p w:rsidR="00B64C06" w:rsidRDefault="00B64C06" w:rsidP="00B64C06">
      <w:pPr>
        <w:pStyle w:val="a4"/>
        <w:tabs>
          <w:tab w:val="left" w:pos="1843"/>
        </w:tabs>
        <w:ind w:left="1134" w:firstLine="0"/>
        <w:rPr>
          <w:szCs w:val="24"/>
          <w:lang w:val="ru-RU"/>
        </w:rPr>
      </w:pPr>
    </w:p>
    <w:p w:rsidR="00B64C06" w:rsidRPr="00083B72" w:rsidRDefault="00D96B80" w:rsidP="009E4152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083B72">
        <w:rPr>
          <w:b/>
          <w:szCs w:val="24"/>
          <w:lang w:val="ru-RU"/>
        </w:rPr>
        <w:t>Описание в</w:t>
      </w:r>
      <w:r w:rsidR="009E4152" w:rsidRPr="00083B72">
        <w:rPr>
          <w:b/>
          <w:szCs w:val="24"/>
          <w:lang w:val="ru-RU"/>
        </w:rPr>
        <w:t>ред</w:t>
      </w:r>
      <w:r w:rsidRPr="00083B72">
        <w:rPr>
          <w:b/>
          <w:szCs w:val="24"/>
          <w:lang w:val="ru-RU"/>
        </w:rPr>
        <w:t>а</w:t>
      </w:r>
      <w:r w:rsidR="009E4152" w:rsidRPr="00083B72">
        <w:rPr>
          <w:b/>
          <w:szCs w:val="24"/>
          <w:lang w:val="ru-RU"/>
        </w:rPr>
        <w:t xml:space="preserve"> субъектам персональных данных</w:t>
      </w:r>
    </w:p>
    <w:p w:rsidR="00B64C06" w:rsidRDefault="00B64C06" w:rsidP="00B64C06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:rsidR="00B64C06" w:rsidRDefault="00B64C06" w:rsidP="002F1E16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Cs w:val="28"/>
        </w:rPr>
      </w:pPr>
      <w:r w:rsidRPr="00B64C06">
        <w:rPr>
          <w:szCs w:val="28"/>
        </w:rPr>
        <w:t>Вред субъекту персональных данных возникает в результате неправомерного или случайного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2E7733" w:rsidRDefault="00B64C06" w:rsidP="0072372D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Cs w:val="28"/>
        </w:rPr>
      </w:pPr>
      <w:r w:rsidRPr="002E7733">
        <w:rPr>
          <w:szCs w:val="28"/>
        </w:rPr>
        <w:t>Перечисленные неправомерные действия определяются как следующие нарушения безопасности информации:</w:t>
      </w:r>
    </w:p>
    <w:p w:rsid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>Неправомерное предоставление, распространение и копирование персональных данных являются нарушением конфиденциальности персональных данных.</w:t>
      </w:r>
    </w:p>
    <w:p w:rsid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>Неправомерное уничтожение и блокирование персональных данных является нарушением доступности персональных данных.</w:t>
      </w:r>
    </w:p>
    <w:p w:rsidR="00B64C06" w:rsidRP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 xml:space="preserve">Неправомерное изменение персональных данных является нарушением целостности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Нарушение права субъекта требовать от оператора уточнения его персональных данных, их блокирования или уничтожение является нарушением целостности информации.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Нарушение права субъекта на получение информации, касающейся обработки его персональных данных, является нарушением доступности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Обработка персональных данных, выходящая за рамки установленных и законных целей обработки, в объёме больше необходимого </w:t>
      </w:r>
      <w:r w:rsidRPr="000E1FC5">
        <w:rPr>
          <w:sz w:val="28"/>
          <w:szCs w:val="28"/>
        </w:rPr>
        <w:lastRenderedPageBreak/>
        <w:t xml:space="preserve">для достижения установленных и законных целей и дольше установленных сроков является нарушением конфиденциальности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Неправомерное получение персональных данных от лица, не являющегося субъектом персональных данных, является нарушением конфиденциальности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Принятие решения, порождающего юридические последствия в отношении субъекта персональных данных или иным образом 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 законами, является нарушением конфиденциальности персональных данных. </w:t>
      </w:r>
    </w:p>
    <w:p w:rsidR="00B64C06" w:rsidRPr="000E1FC5" w:rsidRDefault="00B64C06" w:rsidP="00B64C06">
      <w:pPr>
        <w:pStyle w:val="Default"/>
        <w:spacing w:after="31"/>
        <w:ind w:firstLine="708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 Субъекту персональных данных может быть причинён вред в форме: </w:t>
      </w:r>
    </w:p>
    <w:p w:rsidR="00B64C06" w:rsidRPr="000E1FC5" w:rsidRDefault="00B64C06" w:rsidP="002E7733">
      <w:pPr>
        <w:pStyle w:val="Default"/>
        <w:spacing w:after="31"/>
        <w:ind w:firstLine="1134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3.3.1. Убытков – расходов,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нарушено. </w:t>
      </w:r>
    </w:p>
    <w:p w:rsidR="00B64C06" w:rsidRPr="000E1FC5" w:rsidRDefault="00B64C06" w:rsidP="002E7733">
      <w:pPr>
        <w:pStyle w:val="Default"/>
        <w:spacing w:after="31"/>
        <w:ind w:firstLine="1134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3.3.2. Морального вреда – физических или нравственных страданий, причиняемых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 </w:t>
      </w:r>
    </w:p>
    <w:p w:rsidR="00104A50" w:rsidRDefault="00104A50" w:rsidP="00104A50">
      <w:pPr>
        <w:pStyle w:val="a4"/>
        <w:tabs>
          <w:tab w:val="left" w:pos="1843"/>
        </w:tabs>
        <w:ind w:left="1134" w:firstLine="0"/>
        <w:rPr>
          <w:szCs w:val="24"/>
          <w:lang w:val="ru-RU"/>
        </w:rPr>
      </w:pPr>
    </w:p>
    <w:p w:rsidR="00C5108C" w:rsidRPr="00083B72" w:rsidRDefault="00C5108C" w:rsidP="00104A50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083B72">
        <w:rPr>
          <w:b/>
          <w:szCs w:val="24"/>
          <w:lang w:val="ru-RU"/>
        </w:rPr>
        <w:t xml:space="preserve">Методика оценки возможного вреда субъектам </w:t>
      </w:r>
      <w:r w:rsidR="00104A50" w:rsidRPr="00083B72">
        <w:rPr>
          <w:b/>
          <w:szCs w:val="24"/>
          <w:lang w:val="ru-RU"/>
        </w:rPr>
        <w:br/>
      </w:r>
      <w:r w:rsidRPr="00083B72">
        <w:rPr>
          <w:b/>
          <w:szCs w:val="24"/>
          <w:lang w:val="ru-RU"/>
        </w:rPr>
        <w:t>персональных данных</w:t>
      </w:r>
    </w:p>
    <w:p w:rsidR="00104A50" w:rsidRDefault="00104A50" w:rsidP="00104A50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:rsidR="00104A50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Оценка возможного вреда должна производиться коллегиально. В комиссии должно </w:t>
      </w:r>
      <w:r w:rsidR="00B64C06">
        <w:rPr>
          <w:szCs w:val="24"/>
          <w:lang w:val="ru-RU"/>
        </w:rPr>
        <w:t xml:space="preserve">быть пять </w:t>
      </w:r>
      <w:r>
        <w:rPr>
          <w:szCs w:val="24"/>
          <w:lang w:val="ru-RU"/>
        </w:rPr>
        <w:t>человек.</w:t>
      </w:r>
    </w:p>
    <w:p w:rsidR="00B53C50" w:rsidRDefault="00B53C50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0E1FC5">
        <w:rPr>
          <w:szCs w:val="28"/>
        </w:rPr>
        <w:t>В оценке возможного вреда исходит</w:t>
      </w:r>
      <w:r>
        <w:rPr>
          <w:szCs w:val="28"/>
          <w:lang w:val="ru-RU"/>
        </w:rPr>
        <w:t>ь</w:t>
      </w:r>
      <w:r>
        <w:rPr>
          <w:szCs w:val="28"/>
        </w:rPr>
        <w:t xml:space="preserve"> из</w:t>
      </w:r>
      <w:r w:rsidRPr="000E1FC5">
        <w:rPr>
          <w:szCs w:val="28"/>
        </w:rPr>
        <w:t xml:space="preserve"> учёта последствий допущенного нарушения принципов обработки персональных данных</w:t>
      </w:r>
      <w:r>
        <w:rPr>
          <w:szCs w:val="28"/>
          <w:lang w:val="ru-RU"/>
        </w:rPr>
        <w:t>.</w:t>
      </w:r>
      <w:r>
        <w:rPr>
          <w:szCs w:val="24"/>
          <w:lang w:val="ru-RU"/>
        </w:rPr>
        <w:t xml:space="preserve"> Вводится</w:t>
      </w:r>
      <w:r w:rsidR="00E30CBD">
        <w:rPr>
          <w:szCs w:val="24"/>
          <w:lang w:val="ru-RU"/>
        </w:rPr>
        <w:t xml:space="preserve"> четыре уровня возможного вреда: </w:t>
      </w:r>
    </w:p>
    <w:p w:rsid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нулевой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>
        <w:rPr>
          <w:szCs w:val="24"/>
          <w:lang w:val="ru-RU"/>
        </w:rPr>
        <w:t>вред субъекту ПДн не причиняется;</w:t>
      </w:r>
    </w:p>
    <w:p w:rsidR="00B53C50" w:rsidRP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н</w:t>
      </w:r>
      <w:r w:rsidR="00E30CBD" w:rsidRPr="00FF0A0A">
        <w:rPr>
          <w:b/>
          <w:i/>
          <w:szCs w:val="24"/>
          <w:lang w:val="ru-RU"/>
        </w:rPr>
        <w:t>изкий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 w:rsidRPr="000E1FC5">
        <w:rPr>
          <w:szCs w:val="28"/>
        </w:rPr>
        <w:t>последствия нарушения принципов обработки персональных данных включают только нарушение целостности персональных данных, либо только нарушение доступности персональных данных</w:t>
      </w:r>
      <w:r>
        <w:rPr>
          <w:szCs w:val="28"/>
          <w:lang w:val="ru-RU"/>
        </w:rPr>
        <w:t>;</w:t>
      </w:r>
    </w:p>
    <w:p w:rsidR="00B53C50" w:rsidRP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средний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 w:rsidRPr="000E1FC5">
        <w:rPr>
          <w:szCs w:val="28"/>
        </w:rPr>
        <w:t>последствия нарушения принципов обработки персональных данных включают только нарушение целостности персональных 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</w:t>
      </w:r>
      <w:r>
        <w:rPr>
          <w:szCs w:val="28"/>
          <w:lang w:val="ru-RU"/>
        </w:rPr>
        <w:t>;</w:t>
      </w:r>
    </w:p>
    <w:p w:rsidR="00E30CBD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высокий</w:t>
      </w:r>
      <w:r w:rsidR="00083B72">
        <w:rPr>
          <w:szCs w:val="24"/>
          <w:lang w:val="ru-RU"/>
        </w:rPr>
        <w:t> – </w:t>
      </w:r>
      <w:r w:rsidRPr="000E1FC5">
        <w:rPr>
          <w:szCs w:val="28"/>
        </w:rPr>
        <w:t>во всех остальных случаях</w:t>
      </w:r>
      <w:r w:rsidR="00E30CBD">
        <w:rPr>
          <w:szCs w:val="24"/>
          <w:lang w:val="ru-RU"/>
        </w:rPr>
        <w:t>.</w:t>
      </w:r>
    </w:p>
    <w:p w:rsidR="00E30CBD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lastRenderedPageBreak/>
        <w:t>Каждому уровню возможного вреда</w:t>
      </w:r>
      <w:r w:rsidR="00104D51">
        <w:rPr>
          <w:szCs w:val="24"/>
          <w:lang w:val="ru-RU"/>
        </w:rPr>
        <w:t xml:space="preserve"> сопоставляется</w:t>
      </w:r>
      <w:r>
        <w:rPr>
          <w:szCs w:val="24"/>
          <w:lang w:val="ru-RU"/>
        </w:rPr>
        <w:t xml:space="preserve"> </w:t>
      </w:r>
      <w:r w:rsidR="00FF0A0A">
        <w:rPr>
          <w:szCs w:val="24"/>
          <w:lang w:val="ru-RU"/>
        </w:rPr>
        <w:t>числовая</w:t>
      </w:r>
      <w:r>
        <w:rPr>
          <w:szCs w:val="24"/>
          <w:lang w:val="ru-RU"/>
        </w:rPr>
        <w:t xml:space="preserve"> </w:t>
      </w:r>
      <w:r w:rsidR="00FF0A0A">
        <w:rPr>
          <w:szCs w:val="24"/>
          <w:lang w:val="ru-RU"/>
        </w:rPr>
        <w:t xml:space="preserve">оценка </w:t>
      </w:r>
      <w:r w:rsidR="00104D51">
        <w:rPr>
          <w:szCs w:val="24"/>
          <w:lang w:val="en-US"/>
        </w:rPr>
        <w:t>Y</w:t>
      </w:r>
      <w:r w:rsidR="00104D51">
        <w:rPr>
          <w:szCs w:val="24"/>
          <w:lang w:val="ru-RU"/>
        </w:rPr>
        <w:t>1, а именно</w:t>
      </w:r>
      <w:r>
        <w:rPr>
          <w:szCs w:val="24"/>
          <w:lang w:val="ru-RU"/>
        </w:rPr>
        <w:t>:</w:t>
      </w:r>
    </w:p>
    <w:p w:rsidR="00B53C50" w:rsidRDefault="00B53C50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 – при нулевом уровне вреда;</w:t>
      </w:r>
    </w:p>
    <w:p w:rsidR="00FF0A0A" w:rsidRDefault="00B53C50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0,05 – при низком уровне вреда</w:t>
      </w:r>
      <w:r w:rsidR="00FF0A0A">
        <w:rPr>
          <w:szCs w:val="24"/>
          <w:lang w:val="ru-RU"/>
        </w:rPr>
        <w:t>;</w:t>
      </w:r>
    </w:p>
    <w:p w:rsidR="00FF0A0A" w:rsidRDefault="00FF0A0A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0,1 – при среднем уровне вреда;</w:t>
      </w:r>
    </w:p>
    <w:p w:rsidR="00E30CBD" w:rsidRDefault="00FF0A0A" w:rsidP="00FF0A0A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0,2 – при высоком уровне вреда.</w:t>
      </w:r>
    </w:p>
    <w:p w:rsidR="00E30CBD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Каждым членом комиссии на основании собственного субъективного мнения выставляется одна из возможных оценок возможного вреда субъекту для каждой актуальной угрозы безопасности его ПДн из-за несанкционированного, в том числе случайного, доступа к его ПДн при их обработке в информационных системах.</w:t>
      </w:r>
    </w:p>
    <w:p w:rsidR="00E30CBD" w:rsidRDefault="00104D51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Все коэффициенты оценок суммируются по каждой актуальной угрозе.</w:t>
      </w:r>
      <w:r w:rsidR="00FF0A0A">
        <w:rPr>
          <w:szCs w:val="24"/>
          <w:lang w:val="ru-RU"/>
        </w:rPr>
        <w:t xml:space="preserve"> </w:t>
      </w:r>
    </w:p>
    <w:p w:rsidR="00FF0A0A" w:rsidRDefault="00FF0A0A" w:rsidP="00FF0A0A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По значению суммарной оценки </w:t>
      </w:r>
      <w:r>
        <w:rPr>
          <w:szCs w:val="24"/>
          <w:lang w:val="en-US"/>
        </w:rPr>
        <w:t>Y</w:t>
      </w:r>
      <w:r w:rsidRPr="00FF0A0A">
        <w:rPr>
          <w:szCs w:val="24"/>
          <w:lang w:val="ru-RU"/>
        </w:rPr>
        <w:t xml:space="preserve">2 </w:t>
      </w:r>
      <w:r>
        <w:rPr>
          <w:szCs w:val="24"/>
          <w:lang w:val="ru-RU"/>
        </w:rPr>
        <w:t>определяется</w:t>
      </w:r>
      <w:r w:rsidR="000E0294">
        <w:rPr>
          <w:szCs w:val="24"/>
          <w:lang w:val="ru-RU"/>
        </w:rPr>
        <w:t xml:space="preserve"> возможный вред следующим образом</w:t>
      </w:r>
      <w:r>
        <w:rPr>
          <w:szCs w:val="24"/>
          <w:lang w:val="ru-RU"/>
        </w:rPr>
        <w:t>:</w:t>
      </w:r>
    </w:p>
    <w:p w:rsidR="000E0294" w:rsidRPr="000E0294" w:rsidRDefault="000E0294" w:rsidP="00FF0A0A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 xml:space="preserve">2 &gt; </w:t>
      </w:r>
      <w:r>
        <w:rPr>
          <w:szCs w:val="24"/>
          <w:lang w:val="ru-RU"/>
        </w:rPr>
        <w:t>0,9, то вред субъектам ПДн признается высоким;</w:t>
      </w:r>
    </w:p>
    <w:p w:rsidR="000E0294" w:rsidRDefault="000E0294" w:rsidP="00FF0A0A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 w:rsidRPr="000E0294">
        <w:rPr>
          <w:szCs w:val="24"/>
          <w:lang w:val="ru-RU"/>
        </w:rPr>
        <w:t>0,5</w:t>
      </w:r>
      <w:r>
        <w:rPr>
          <w:szCs w:val="24"/>
          <w:lang w:val="ru-RU"/>
        </w:rPr>
        <w:t xml:space="preserve">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0,9, то вред субъектам ПДн признается средним</w:t>
      </w:r>
      <w:r w:rsidR="007F7AED">
        <w:rPr>
          <w:szCs w:val="24"/>
          <w:lang w:val="ru-RU"/>
        </w:rPr>
        <w:t>;</w:t>
      </w:r>
    </w:p>
    <w:p w:rsidR="000E0294" w:rsidRDefault="000E0294" w:rsidP="000E0294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 w:rsidRPr="000E0294">
        <w:rPr>
          <w:szCs w:val="24"/>
          <w:lang w:val="ru-RU"/>
        </w:rPr>
        <w:t>0,2</w:t>
      </w:r>
      <w:r>
        <w:rPr>
          <w:szCs w:val="24"/>
          <w:lang w:val="ru-RU"/>
        </w:rPr>
        <w:t xml:space="preserve">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0,5, то вред субъектам ПДн признается низким</w:t>
      </w:r>
      <w:r w:rsidR="007F7AED">
        <w:rPr>
          <w:szCs w:val="24"/>
          <w:lang w:val="ru-RU"/>
        </w:rPr>
        <w:t>;</w:t>
      </w:r>
    </w:p>
    <w:p w:rsidR="00104D51" w:rsidRDefault="000E0294" w:rsidP="000E0294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>если 0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0,5, то вред субъектам ПДн признается нулевым.</w:t>
      </w:r>
    </w:p>
    <w:p w:rsidR="00AA3954" w:rsidRDefault="00AA3954" w:rsidP="001D385D">
      <w:pPr>
        <w:pStyle w:val="a4"/>
        <w:ind w:firstLine="0"/>
        <w:jc w:val="left"/>
        <w:rPr>
          <w:szCs w:val="24"/>
          <w:lang w:val="ru-RU"/>
        </w:rPr>
      </w:pPr>
    </w:p>
    <w:p w:rsidR="005A50C3" w:rsidRPr="00AE699C" w:rsidRDefault="00647FAE" w:rsidP="005A50C3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AE699C">
        <w:rPr>
          <w:b/>
          <w:szCs w:val="24"/>
          <w:lang w:val="ru-RU"/>
        </w:rPr>
        <w:t>Требования к мерам защиты</w:t>
      </w:r>
    </w:p>
    <w:p w:rsidR="005A50C3" w:rsidRDefault="005A50C3" w:rsidP="005A50C3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:rsidR="005A50C3" w:rsidRPr="000008BC" w:rsidRDefault="005A50C3" w:rsidP="000008BC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0008BC">
        <w:rPr>
          <w:szCs w:val="24"/>
          <w:lang w:val="ru-RU"/>
        </w:rPr>
        <w:t xml:space="preserve">С использованием </w:t>
      </w:r>
      <w:r w:rsidR="000008BC" w:rsidRPr="000008BC">
        <w:rPr>
          <w:szCs w:val="24"/>
          <w:lang w:val="ru-RU"/>
        </w:rPr>
        <w:t xml:space="preserve">данных об уровне защищенности ИСПДн </w:t>
      </w:r>
      <w:r w:rsidR="00CB6F44">
        <w:rPr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BA45CB">
        <w:rPr>
          <w:lang w:val="ru-RU"/>
        </w:rPr>
        <w:t xml:space="preserve"> </w:t>
      </w:r>
      <w:r w:rsidR="000008BC" w:rsidRPr="000008BC">
        <w:rPr>
          <w:bCs/>
          <w:szCs w:val="24"/>
          <w:lang w:val="ru-RU"/>
        </w:rPr>
        <w:t>и</w:t>
      </w:r>
      <w:r w:rsidR="000008BC" w:rsidRPr="000008BC">
        <w:rPr>
          <w:szCs w:val="24"/>
          <w:lang w:val="ru-RU"/>
        </w:rPr>
        <w:t xml:space="preserve"> </w:t>
      </w:r>
      <w:r w:rsidRPr="000008BC">
        <w:rPr>
          <w:szCs w:val="24"/>
          <w:lang w:val="ru-RU"/>
        </w:rPr>
        <w:t xml:space="preserve">категориях персональных данных, обрабатываемых в </w:t>
      </w:r>
      <w:r w:rsidR="000008BC" w:rsidRPr="000008BC">
        <w:rPr>
          <w:szCs w:val="24"/>
          <w:lang w:val="ru-RU"/>
        </w:rPr>
        <w:t>них, на основе «Состав</w:t>
      </w:r>
      <w:r w:rsidR="000008BC">
        <w:rPr>
          <w:szCs w:val="24"/>
          <w:lang w:val="ru-RU"/>
        </w:rPr>
        <w:t>а</w:t>
      </w:r>
      <w:r w:rsidR="000008BC" w:rsidRPr="000008BC">
        <w:rPr>
          <w:szCs w:val="24"/>
          <w:lang w:val="ru-RU"/>
        </w:rPr>
        <w:t xml:space="preserve"> и содержани</w:t>
      </w:r>
      <w:r w:rsidR="000008BC">
        <w:rPr>
          <w:szCs w:val="24"/>
          <w:lang w:val="ru-RU"/>
        </w:rPr>
        <w:t xml:space="preserve">я </w:t>
      </w:r>
      <w:r w:rsidR="000008BC" w:rsidRPr="000008BC">
        <w:rPr>
          <w:szCs w:val="24"/>
          <w:lang w:val="ru-RU"/>
        </w:rPr>
        <w:t>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</w:r>
      <w:r w:rsidR="000008BC">
        <w:rPr>
          <w:szCs w:val="24"/>
          <w:lang w:val="ru-RU"/>
        </w:rPr>
        <w:t xml:space="preserve"> формулируются и применяются конкретные организационные и технические меры защиты, которые могут быть использованы при эксплуатации ИСПДн.</w:t>
      </w:r>
    </w:p>
    <w:sectPr w:rsidR="005A50C3" w:rsidRPr="000008BC" w:rsidSect="008D3F4A">
      <w:pgSz w:w="11906" w:h="16838" w:code="9"/>
      <w:pgMar w:top="1134" w:right="851" w:bottom="1134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E28" w:rsidRDefault="00FC2E28">
      <w:r>
        <w:separator/>
      </w:r>
    </w:p>
  </w:endnote>
  <w:endnote w:type="continuationSeparator" w:id="0">
    <w:p w:rsidR="00FC2E28" w:rsidRDefault="00FC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E28" w:rsidRDefault="00FC2E28">
      <w:r>
        <w:separator/>
      </w:r>
    </w:p>
  </w:footnote>
  <w:footnote w:type="continuationSeparator" w:id="0">
    <w:p w:rsidR="00FC2E28" w:rsidRDefault="00FC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 w15:restartNumberingAfterBreak="0">
    <w:nsid w:val="30FC7B03"/>
    <w:multiLevelType w:val="multilevel"/>
    <w:tmpl w:val="B7CE08D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5E0534F4"/>
    <w:multiLevelType w:val="multilevel"/>
    <w:tmpl w:val="421479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7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0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7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3"/>
  </w:num>
  <w:num w:numId="13">
    <w:abstractNumId w:val="14"/>
  </w:num>
  <w:num w:numId="14">
    <w:abstractNumId w:val="43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8"/>
  </w:num>
  <w:num w:numId="20">
    <w:abstractNumId w:val="25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4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9"/>
  </w:num>
  <w:num w:numId="31">
    <w:abstractNumId w:val="7"/>
  </w:num>
  <w:num w:numId="32">
    <w:abstractNumId w:val="11"/>
  </w:num>
  <w:num w:numId="33">
    <w:abstractNumId w:val="36"/>
  </w:num>
  <w:num w:numId="34">
    <w:abstractNumId w:val="34"/>
  </w:num>
  <w:num w:numId="35">
    <w:abstractNumId w:val="22"/>
  </w:num>
  <w:num w:numId="36">
    <w:abstractNumId w:val="17"/>
  </w:num>
  <w:num w:numId="37">
    <w:abstractNumId w:val="41"/>
  </w:num>
  <w:num w:numId="38">
    <w:abstractNumId w:val="15"/>
  </w:num>
  <w:num w:numId="39">
    <w:abstractNumId w:val="28"/>
  </w:num>
  <w:num w:numId="40">
    <w:abstractNumId w:val="16"/>
  </w:num>
  <w:num w:numId="41">
    <w:abstractNumId w:val="35"/>
  </w:num>
  <w:num w:numId="42">
    <w:abstractNumId w:val="42"/>
  </w:num>
  <w:num w:numId="43">
    <w:abstractNumId w:val="30"/>
  </w:num>
  <w:num w:numId="44">
    <w:abstractNumId w:val="2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08BC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5D57"/>
    <w:rsid w:val="00047576"/>
    <w:rsid w:val="00052806"/>
    <w:rsid w:val="00052C4A"/>
    <w:rsid w:val="00053B78"/>
    <w:rsid w:val="00060497"/>
    <w:rsid w:val="00062FB2"/>
    <w:rsid w:val="00066CFC"/>
    <w:rsid w:val="000678E9"/>
    <w:rsid w:val="0007268D"/>
    <w:rsid w:val="00072701"/>
    <w:rsid w:val="00080B8F"/>
    <w:rsid w:val="00083B72"/>
    <w:rsid w:val="00086C51"/>
    <w:rsid w:val="00087AF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294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4A50"/>
    <w:rsid w:val="00104D51"/>
    <w:rsid w:val="001057DC"/>
    <w:rsid w:val="00106C02"/>
    <w:rsid w:val="001132D8"/>
    <w:rsid w:val="001240F0"/>
    <w:rsid w:val="00124B48"/>
    <w:rsid w:val="00124D29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385D"/>
    <w:rsid w:val="001D5801"/>
    <w:rsid w:val="001D67A5"/>
    <w:rsid w:val="001E0460"/>
    <w:rsid w:val="001E0A0F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E7733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3F18E8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57BF1"/>
    <w:rsid w:val="0046071F"/>
    <w:rsid w:val="00460C62"/>
    <w:rsid w:val="00460F64"/>
    <w:rsid w:val="00467C96"/>
    <w:rsid w:val="00475EC7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2EC8"/>
    <w:rsid w:val="004A5F7E"/>
    <w:rsid w:val="004A6B6E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44BA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4A40"/>
    <w:rsid w:val="00546829"/>
    <w:rsid w:val="00552052"/>
    <w:rsid w:val="00553588"/>
    <w:rsid w:val="00560CAD"/>
    <w:rsid w:val="00564867"/>
    <w:rsid w:val="00565F0F"/>
    <w:rsid w:val="005716AA"/>
    <w:rsid w:val="005721F2"/>
    <w:rsid w:val="0057391A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A289D"/>
    <w:rsid w:val="005A4537"/>
    <w:rsid w:val="005A50C3"/>
    <w:rsid w:val="005A5F0B"/>
    <w:rsid w:val="005B1F4A"/>
    <w:rsid w:val="005B4642"/>
    <w:rsid w:val="005B4ACD"/>
    <w:rsid w:val="005B683F"/>
    <w:rsid w:val="005B7197"/>
    <w:rsid w:val="005C3278"/>
    <w:rsid w:val="005C3523"/>
    <w:rsid w:val="005C3909"/>
    <w:rsid w:val="005C5C76"/>
    <w:rsid w:val="005D00AA"/>
    <w:rsid w:val="005D2A7A"/>
    <w:rsid w:val="005D2B9A"/>
    <w:rsid w:val="005D7046"/>
    <w:rsid w:val="005E430F"/>
    <w:rsid w:val="005E57CB"/>
    <w:rsid w:val="005E5A3C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1688"/>
    <w:rsid w:val="00632887"/>
    <w:rsid w:val="00637B73"/>
    <w:rsid w:val="0064066D"/>
    <w:rsid w:val="00647FAE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16C11"/>
    <w:rsid w:val="00722503"/>
    <w:rsid w:val="00725F7D"/>
    <w:rsid w:val="00727401"/>
    <w:rsid w:val="007278AF"/>
    <w:rsid w:val="00731437"/>
    <w:rsid w:val="00731DB8"/>
    <w:rsid w:val="00737326"/>
    <w:rsid w:val="007409F7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6C4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2428"/>
    <w:rsid w:val="007B0AC4"/>
    <w:rsid w:val="007B2EEC"/>
    <w:rsid w:val="007B337D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7F7AED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2A01"/>
    <w:rsid w:val="00823EB9"/>
    <w:rsid w:val="008247AD"/>
    <w:rsid w:val="0082785A"/>
    <w:rsid w:val="00831859"/>
    <w:rsid w:val="00831B2E"/>
    <w:rsid w:val="0083490B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295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52C7"/>
    <w:rsid w:val="008C596B"/>
    <w:rsid w:val="008C7A19"/>
    <w:rsid w:val="008D05B8"/>
    <w:rsid w:val="008D0FFF"/>
    <w:rsid w:val="008D1172"/>
    <w:rsid w:val="008D3F4A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152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7EA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1E27"/>
    <w:rsid w:val="00A9530F"/>
    <w:rsid w:val="00A955A9"/>
    <w:rsid w:val="00A962F2"/>
    <w:rsid w:val="00A9702B"/>
    <w:rsid w:val="00AA04CF"/>
    <w:rsid w:val="00AA2D5D"/>
    <w:rsid w:val="00AA3954"/>
    <w:rsid w:val="00AA45E8"/>
    <w:rsid w:val="00AA5479"/>
    <w:rsid w:val="00AB04E9"/>
    <w:rsid w:val="00AB40D1"/>
    <w:rsid w:val="00AB576A"/>
    <w:rsid w:val="00AB6331"/>
    <w:rsid w:val="00AC036B"/>
    <w:rsid w:val="00AC7738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E699C"/>
    <w:rsid w:val="00AF365A"/>
    <w:rsid w:val="00AF59AF"/>
    <w:rsid w:val="00AF7863"/>
    <w:rsid w:val="00B0334B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05C7"/>
    <w:rsid w:val="00B3235E"/>
    <w:rsid w:val="00B34FAE"/>
    <w:rsid w:val="00B442BD"/>
    <w:rsid w:val="00B449E5"/>
    <w:rsid w:val="00B46CB5"/>
    <w:rsid w:val="00B479CD"/>
    <w:rsid w:val="00B53C50"/>
    <w:rsid w:val="00B55EF8"/>
    <w:rsid w:val="00B56C27"/>
    <w:rsid w:val="00B57F33"/>
    <w:rsid w:val="00B61A70"/>
    <w:rsid w:val="00B63119"/>
    <w:rsid w:val="00B64C06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24FE"/>
    <w:rsid w:val="00BA3159"/>
    <w:rsid w:val="00BA45CB"/>
    <w:rsid w:val="00BA7C08"/>
    <w:rsid w:val="00BB1891"/>
    <w:rsid w:val="00BB5336"/>
    <w:rsid w:val="00BB6D02"/>
    <w:rsid w:val="00BB72DB"/>
    <w:rsid w:val="00BC3A4B"/>
    <w:rsid w:val="00BC5FC3"/>
    <w:rsid w:val="00BC767B"/>
    <w:rsid w:val="00BC7955"/>
    <w:rsid w:val="00BD0009"/>
    <w:rsid w:val="00BD2027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882"/>
    <w:rsid w:val="00C14EED"/>
    <w:rsid w:val="00C17BF8"/>
    <w:rsid w:val="00C23469"/>
    <w:rsid w:val="00C31285"/>
    <w:rsid w:val="00C322AE"/>
    <w:rsid w:val="00C33EB9"/>
    <w:rsid w:val="00C343E1"/>
    <w:rsid w:val="00C34D6F"/>
    <w:rsid w:val="00C351C7"/>
    <w:rsid w:val="00C3611A"/>
    <w:rsid w:val="00C4279A"/>
    <w:rsid w:val="00C44A6E"/>
    <w:rsid w:val="00C47903"/>
    <w:rsid w:val="00C5108C"/>
    <w:rsid w:val="00C53915"/>
    <w:rsid w:val="00C54559"/>
    <w:rsid w:val="00C56B70"/>
    <w:rsid w:val="00C56BFC"/>
    <w:rsid w:val="00C56D86"/>
    <w:rsid w:val="00C61D53"/>
    <w:rsid w:val="00C64E78"/>
    <w:rsid w:val="00C66AAD"/>
    <w:rsid w:val="00C66B0A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6F44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050B7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662E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96B80"/>
    <w:rsid w:val="00DA2698"/>
    <w:rsid w:val="00DA54C5"/>
    <w:rsid w:val="00DA79C0"/>
    <w:rsid w:val="00DB263E"/>
    <w:rsid w:val="00DC1E88"/>
    <w:rsid w:val="00DC20B2"/>
    <w:rsid w:val="00DC22B2"/>
    <w:rsid w:val="00DC4A96"/>
    <w:rsid w:val="00DC72A2"/>
    <w:rsid w:val="00DD1D34"/>
    <w:rsid w:val="00DD41A7"/>
    <w:rsid w:val="00DD5D7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0CBD"/>
    <w:rsid w:val="00E31B33"/>
    <w:rsid w:val="00E3257A"/>
    <w:rsid w:val="00E3583F"/>
    <w:rsid w:val="00E36800"/>
    <w:rsid w:val="00E42BB6"/>
    <w:rsid w:val="00E45965"/>
    <w:rsid w:val="00E51EB0"/>
    <w:rsid w:val="00E53F8B"/>
    <w:rsid w:val="00E56DBF"/>
    <w:rsid w:val="00E63EAB"/>
    <w:rsid w:val="00E64266"/>
    <w:rsid w:val="00E66009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96F39"/>
    <w:rsid w:val="00EA6CDB"/>
    <w:rsid w:val="00EB13FF"/>
    <w:rsid w:val="00EB421B"/>
    <w:rsid w:val="00EB6336"/>
    <w:rsid w:val="00EB63B4"/>
    <w:rsid w:val="00EB79A7"/>
    <w:rsid w:val="00EC03AE"/>
    <w:rsid w:val="00EC4D45"/>
    <w:rsid w:val="00ED50C6"/>
    <w:rsid w:val="00ED61B2"/>
    <w:rsid w:val="00EE1C54"/>
    <w:rsid w:val="00EE4AAD"/>
    <w:rsid w:val="00EE67A0"/>
    <w:rsid w:val="00EF19E2"/>
    <w:rsid w:val="00EF5BD5"/>
    <w:rsid w:val="00F038F2"/>
    <w:rsid w:val="00F05929"/>
    <w:rsid w:val="00F1538B"/>
    <w:rsid w:val="00F154B4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2E28"/>
    <w:rsid w:val="00FC4814"/>
    <w:rsid w:val="00FC60C5"/>
    <w:rsid w:val="00FC64C1"/>
    <w:rsid w:val="00FC728A"/>
    <w:rsid w:val="00FD0CC9"/>
    <w:rsid w:val="00FD3F69"/>
    <w:rsid w:val="00FD648F"/>
    <w:rsid w:val="00FD7371"/>
    <w:rsid w:val="00FE791D"/>
    <w:rsid w:val="00FF03DB"/>
    <w:rsid w:val="00FF0475"/>
    <w:rsid w:val="00FF0A0A"/>
    <w:rsid w:val="00FF1EA6"/>
    <w:rsid w:val="00FF2107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2A2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4BA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  <w:style w:type="paragraph" w:customStyle="1" w:styleId="Default">
    <w:name w:val="Default"/>
    <w:rsid w:val="00C5108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1">
    <w:name w:val="Знак Знак Знак Знак Знак Знак Знак"/>
    <w:basedOn w:val="a"/>
    <w:rsid w:val="00B64C0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f2">
    <w:name w:val="Table Elegant"/>
    <w:basedOn w:val="a1"/>
    <w:rsid w:val="00B64C06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0B503-1E70-46E1-BEBD-1DB87E2F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2017-05-10T10:41:00Z</dcterms:created>
  <dcterms:modified xsi:type="dcterms:W3CDTF">2025-04-16T08:55:00Z</dcterms:modified>
</cp:coreProperties>
</file>