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7C0CC0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 w:rsidRPr="007C0CC0">
        <w:rPr>
          <w:rFonts w:ascii="Times New Roman" w:hAnsi="Times New Roman" w:cs="Times New Roman"/>
          <w:sz w:val="36"/>
          <w:szCs w:val="32"/>
        </w:rPr>
        <w:t>РЕШЕНИЕ</w:t>
      </w:r>
    </w:p>
    <w:p w:rsidR="001D7682" w:rsidRPr="00390C6B" w:rsidRDefault="001D7682" w:rsidP="001D7682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390C6B" w:rsidRDefault="006F5A05" w:rsidP="001D7682">
      <w:pPr>
        <w:pStyle w:val="ConsTitle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A0176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18 </w:t>
      </w:r>
      <w:r w:rsidR="00447BB7">
        <w:rPr>
          <w:rFonts w:ascii="Times New Roman" w:hAnsi="Times New Roman" w:cs="Times New Roman"/>
          <w:b w:val="0"/>
          <w:sz w:val="28"/>
          <w:szCs w:val="28"/>
          <w:u w:val="single"/>
        </w:rPr>
        <w:t>февраля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 w:rsidR="00447BB7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 w:rsidR="005D6931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 w:rsidR="00A03705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</w:p>
    <w:p w:rsidR="001D7682" w:rsidRPr="00390C6B" w:rsidRDefault="001D7682" w:rsidP="001D76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proofErr w:type="spellStart"/>
      <w:r w:rsidRPr="00390C6B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7682" w:rsidRPr="00390C6B" w:rsidRDefault="001D7682" w:rsidP="001D7682">
      <w:pPr>
        <w:rPr>
          <w:b/>
          <w:sz w:val="28"/>
          <w:szCs w:val="28"/>
        </w:rPr>
      </w:pPr>
    </w:p>
    <w:p w:rsidR="000758AC" w:rsidRDefault="000758AC" w:rsidP="000758AC">
      <w:pPr>
        <w:ind w:right="3826"/>
        <w:jc w:val="both"/>
        <w:rPr>
          <w:b/>
          <w:color w:val="000000"/>
          <w:sz w:val="28"/>
          <w:szCs w:val="28"/>
        </w:rPr>
      </w:pPr>
      <w:r w:rsidRPr="000758AC">
        <w:rPr>
          <w:b/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о муниципальном контроле в сфере благоустройства на территории </w:t>
      </w:r>
      <w:proofErr w:type="spellStart"/>
      <w:r w:rsidRPr="000758AC">
        <w:rPr>
          <w:b/>
          <w:color w:val="000000"/>
          <w:sz w:val="28"/>
          <w:szCs w:val="28"/>
        </w:rPr>
        <w:t>Заброденского</w:t>
      </w:r>
      <w:proofErr w:type="spellEnd"/>
      <w:r w:rsidRPr="000758AC">
        <w:rPr>
          <w:b/>
          <w:color w:val="000000"/>
          <w:sz w:val="28"/>
          <w:szCs w:val="28"/>
        </w:rPr>
        <w:t xml:space="preserve"> сельского поселения</w:t>
      </w:r>
    </w:p>
    <w:p w:rsidR="000758AC" w:rsidRPr="000758AC" w:rsidRDefault="000758AC" w:rsidP="000758AC">
      <w:pPr>
        <w:ind w:right="3826"/>
        <w:jc w:val="both"/>
        <w:rPr>
          <w:b/>
          <w:color w:val="000000"/>
          <w:sz w:val="28"/>
          <w:szCs w:val="28"/>
        </w:rPr>
      </w:pPr>
    </w:p>
    <w:p w:rsidR="000758AC" w:rsidRPr="000758AC" w:rsidRDefault="000758AC" w:rsidP="007E57EA">
      <w:pPr>
        <w:ind w:firstLine="709"/>
        <w:jc w:val="both"/>
        <w:rPr>
          <w:b/>
          <w:color w:val="000000"/>
          <w:sz w:val="28"/>
          <w:szCs w:val="28"/>
        </w:rPr>
      </w:pPr>
      <w:r w:rsidRPr="000758AC">
        <w:rPr>
          <w:color w:val="000000"/>
          <w:sz w:val="28"/>
          <w:szCs w:val="28"/>
        </w:rPr>
        <w:t xml:space="preserve">В соответствии с ч. 5 ст. 30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0758AC">
        <w:rPr>
          <w:color w:val="000000"/>
          <w:sz w:val="28"/>
          <w:szCs w:val="28"/>
        </w:rPr>
        <w:t>Заброденского</w:t>
      </w:r>
      <w:proofErr w:type="spellEnd"/>
      <w:r w:rsidRPr="000758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758AC">
        <w:rPr>
          <w:color w:val="000000"/>
          <w:sz w:val="28"/>
          <w:szCs w:val="28"/>
        </w:rPr>
        <w:t>Калачеевского</w:t>
      </w:r>
      <w:proofErr w:type="spellEnd"/>
      <w:r w:rsidRPr="000758AC">
        <w:rPr>
          <w:color w:val="000000"/>
          <w:sz w:val="28"/>
          <w:szCs w:val="28"/>
        </w:rPr>
        <w:t xml:space="preserve"> муниципального района Воронежской области от 26 ноября 2021 г №</w:t>
      </w:r>
      <w:r>
        <w:rPr>
          <w:color w:val="000000"/>
          <w:sz w:val="28"/>
          <w:szCs w:val="28"/>
        </w:rPr>
        <w:t xml:space="preserve"> </w:t>
      </w:r>
      <w:r w:rsidRPr="000758AC">
        <w:rPr>
          <w:color w:val="000000"/>
          <w:sz w:val="28"/>
          <w:szCs w:val="28"/>
        </w:rPr>
        <w:t xml:space="preserve">76 «Об утверждении Положения о муниципальном контроле в сфере благоустройства на территории </w:t>
      </w:r>
      <w:proofErr w:type="spellStart"/>
      <w:r w:rsidRPr="000758AC">
        <w:rPr>
          <w:color w:val="000000"/>
          <w:sz w:val="28"/>
          <w:szCs w:val="28"/>
        </w:rPr>
        <w:t>Заброденского</w:t>
      </w:r>
      <w:proofErr w:type="spellEnd"/>
      <w:r w:rsidRPr="000758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758AC">
        <w:rPr>
          <w:color w:val="000000"/>
          <w:sz w:val="28"/>
          <w:szCs w:val="28"/>
        </w:rPr>
        <w:t>Калачеевского</w:t>
      </w:r>
      <w:proofErr w:type="spellEnd"/>
      <w:r w:rsidRPr="000758AC">
        <w:rPr>
          <w:color w:val="000000"/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0758AC">
        <w:rPr>
          <w:color w:val="000000"/>
          <w:sz w:val="28"/>
          <w:szCs w:val="28"/>
        </w:rPr>
        <w:t>Заброденского</w:t>
      </w:r>
      <w:proofErr w:type="spellEnd"/>
      <w:r w:rsidRPr="000758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758AC">
        <w:rPr>
          <w:color w:val="000000"/>
          <w:sz w:val="28"/>
          <w:szCs w:val="28"/>
        </w:rPr>
        <w:t>Калачеевского</w:t>
      </w:r>
      <w:proofErr w:type="spellEnd"/>
      <w:r w:rsidRPr="000758AC">
        <w:rPr>
          <w:color w:val="000000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Pr="000758AC">
        <w:rPr>
          <w:color w:val="000000"/>
          <w:sz w:val="28"/>
          <w:szCs w:val="28"/>
        </w:rPr>
        <w:t>Заброденского</w:t>
      </w:r>
      <w:proofErr w:type="spellEnd"/>
      <w:r w:rsidRPr="000758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758AC">
        <w:rPr>
          <w:color w:val="000000"/>
          <w:sz w:val="28"/>
          <w:szCs w:val="28"/>
        </w:rPr>
        <w:t>Калачеевского</w:t>
      </w:r>
      <w:proofErr w:type="spellEnd"/>
      <w:r w:rsidRPr="000758AC">
        <w:rPr>
          <w:color w:val="000000"/>
          <w:sz w:val="28"/>
          <w:szCs w:val="28"/>
        </w:rPr>
        <w:t xml:space="preserve"> муниципального района Воронежской области </w:t>
      </w:r>
      <w:r>
        <w:rPr>
          <w:color w:val="000000"/>
          <w:sz w:val="28"/>
          <w:szCs w:val="28"/>
        </w:rPr>
        <w:t xml:space="preserve">          </w:t>
      </w:r>
      <w:r w:rsidR="007E57EA">
        <w:rPr>
          <w:color w:val="000000"/>
          <w:sz w:val="28"/>
          <w:szCs w:val="28"/>
        </w:rPr>
        <w:t xml:space="preserve">      </w:t>
      </w:r>
      <w:r w:rsidRPr="000758AC">
        <w:rPr>
          <w:b/>
          <w:color w:val="000000"/>
          <w:sz w:val="28"/>
          <w:szCs w:val="28"/>
        </w:rPr>
        <w:t>р е ш и л:</w:t>
      </w:r>
    </w:p>
    <w:p w:rsidR="000758AC" w:rsidRPr="000758AC" w:rsidRDefault="000758AC" w:rsidP="007E57EA">
      <w:pPr>
        <w:ind w:firstLine="709"/>
        <w:jc w:val="both"/>
        <w:rPr>
          <w:color w:val="000000"/>
          <w:sz w:val="28"/>
          <w:szCs w:val="28"/>
        </w:rPr>
      </w:pPr>
      <w:r w:rsidRPr="000758AC">
        <w:rPr>
          <w:color w:val="000000"/>
          <w:sz w:val="28"/>
          <w:szCs w:val="28"/>
        </w:rPr>
        <w:t xml:space="preserve">1. Утвердить ключевые показатели и их целевые значения </w:t>
      </w:r>
      <w:r w:rsidRPr="000758AC">
        <w:rPr>
          <w:bCs/>
          <w:color w:val="000000"/>
          <w:sz w:val="28"/>
          <w:szCs w:val="28"/>
        </w:rPr>
        <w:t xml:space="preserve">по муниципальному контролю в сфере благоустройства на территории </w:t>
      </w:r>
      <w:proofErr w:type="spellStart"/>
      <w:r w:rsidRPr="000758AC">
        <w:rPr>
          <w:bCs/>
          <w:color w:val="000000"/>
          <w:sz w:val="28"/>
          <w:szCs w:val="28"/>
        </w:rPr>
        <w:t>Заброденского</w:t>
      </w:r>
      <w:proofErr w:type="spellEnd"/>
      <w:r w:rsidRPr="000758AC">
        <w:rPr>
          <w:bCs/>
          <w:color w:val="000000"/>
          <w:sz w:val="28"/>
          <w:szCs w:val="28"/>
        </w:rPr>
        <w:t xml:space="preserve"> сельского поселения, согласно приложению №1 к настоящему решению. </w:t>
      </w:r>
    </w:p>
    <w:p w:rsidR="000758AC" w:rsidRPr="000758AC" w:rsidRDefault="000758AC" w:rsidP="007E57EA">
      <w:pPr>
        <w:ind w:firstLine="709"/>
        <w:jc w:val="both"/>
        <w:rPr>
          <w:color w:val="000000"/>
          <w:sz w:val="28"/>
          <w:szCs w:val="28"/>
        </w:rPr>
      </w:pPr>
      <w:r w:rsidRPr="000758AC">
        <w:rPr>
          <w:color w:val="000000"/>
          <w:sz w:val="28"/>
          <w:szCs w:val="28"/>
        </w:rPr>
        <w:t xml:space="preserve">2. Утвердить </w:t>
      </w:r>
      <w:r w:rsidRPr="000758AC">
        <w:rPr>
          <w:bCs/>
          <w:color w:val="000000"/>
          <w:sz w:val="28"/>
          <w:szCs w:val="28"/>
        </w:rPr>
        <w:t xml:space="preserve">индикативные показатели по муниципальному контролю в сфере благоустройства на территории </w:t>
      </w:r>
      <w:proofErr w:type="spellStart"/>
      <w:r w:rsidRPr="000758AC">
        <w:rPr>
          <w:bCs/>
          <w:color w:val="000000"/>
          <w:sz w:val="28"/>
          <w:szCs w:val="28"/>
        </w:rPr>
        <w:t>Заброденского</w:t>
      </w:r>
      <w:proofErr w:type="spellEnd"/>
      <w:r w:rsidRPr="000758AC">
        <w:rPr>
          <w:bCs/>
          <w:color w:val="000000"/>
          <w:sz w:val="28"/>
          <w:szCs w:val="28"/>
        </w:rPr>
        <w:t xml:space="preserve"> сельского поселения, согласно приложению №2 к настоящему решению. </w:t>
      </w:r>
    </w:p>
    <w:p w:rsidR="000758AC" w:rsidRPr="000758AC" w:rsidRDefault="000758AC" w:rsidP="007E57EA">
      <w:pPr>
        <w:ind w:firstLine="709"/>
        <w:jc w:val="both"/>
        <w:rPr>
          <w:bCs/>
          <w:color w:val="000000"/>
          <w:sz w:val="28"/>
          <w:szCs w:val="28"/>
        </w:rPr>
      </w:pPr>
      <w:r w:rsidRPr="000758AC">
        <w:rPr>
          <w:color w:val="000000"/>
          <w:sz w:val="28"/>
          <w:szCs w:val="28"/>
        </w:rPr>
        <w:t xml:space="preserve">3. Опубликовать настоящее решение в Вестнике муниципальных правовых актов </w:t>
      </w:r>
      <w:proofErr w:type="spellStart"/>
      <w:r w:rsidRPr="000758AC">
        <w:rPr>
          <w:color w:val="000000"/>
          <w:sz w:val="28"/>
          <w:szCs w:val="28"/>
        </w:rPr>
        <w:t>Заброденского</w:t>
      </w:r>
      <w:proofErr w:type="spellEnd"/>
      <w:r w:rsidRPr="000758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758AC">
        <w:rPr>
          <w:color w:val="000000"/>
          <w:sz w:val="28"/>
          <w:szCs w:val="28"/>
        </w:rPr>
        <w:t>Калачеевского</w:t>
      </w:r>
      <w:proofErr w:type="spellEnd"/>
      <w:r w:rsidRPr="000758AC">
        <w:rPr>
          <w:color w:val="000000"/>
          <w:sz w:val="28"/>
          <w:szCs w:val="28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Pr="000758AC">
        <w:rPr>
          <w:color w:val="000000"/>
          <w:sz w:val="28"/>
          <w:szCs w:val="28"/>
        </w:rPr>
        <w:t>Заброденского</w:t>
      </w:r>
      <w:proofErr w:type="spellEnd"/>
      <w:r w:rsidRPr="000758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758AC">
        <w:rPr>
          <w:color w:val="000000"/>
          <w:sz w:val="28"/>
          <w:szCs w:val="28"/>
        </w:rPr>
        <w:t>Калачеевского</w:t>
      </w:r>
      <w:proofErr w:type="spellEnd"/>
      <w:r w:rsidRPr="000758AC">
        <w:rPr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0758AC" w:rsidRPr="000758AC" w:rsidRDefault="000758AC" w:rsidP="007E57EA">
      <w:pPr>
        <w:ind w:firstLine="709"/>
        <w:jc w:val="both"/>
        <w:rPr>
          <w:color w:val="000000"/>
          <w:sz w:val="28"/>
          <w:szCs w:val="28"/>
        </w:rPr>
      </w:pPr>
      <w:r w:rsidRPr="000758AC">
        <w:rPr>
          <w:color w:val="000000"/>
          <w:sz w:val="28"/>
          <w:szCs w:val="28"/>
        </w:rPr>
        <w:t>4. Настоящее решение вступает в силу со дня его официального опубликования, но не ранее 1 марта 2022 года.</w:t>
      </w:r>
    </w:p>
    <w:p w:rsidR="004C3A79" w:rsidRDefault="004C3A79" w:rsidP="005D6931">
      <w:pPr>
        <w:jc w:val="both"/>
        <w:rPr>
          <w:b/>
          <w:sz w:val="28"/>
          <w:szCs w:val="28"/>
        </w:rPr>
      </w:pP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r w:rsidRPr="005D6931">
        <w:rPr>
          <w:b/>
          <w:sz w:val="28"/>
          <w:szCs w:val="28"/>
        </w:rPr>
        <w:t xml:space="preserve">Глава </w:t>
      </w: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proofErr w:type="spellStart"/>
      <w:r w:rsidRPr="005D6931">
        <w:rPr>
          <w:b/>
          <w:sz w:val="28"/>
          <w:szCs w:val="28"/>
        </w:rPr>
        <w:t>Заброденского</w:t>
      </w:r>
      <w:proofErr w:type="spellEnd"/>
      <w:r w:rsidRPr="005D6931">
        <w:rPr>
          <w:b/>
          <w:sz w:val="28"/>
          <w:szCs w:val="28"/>
        </w:rPr>
        <w:t xml:space="preserve"> сельского поселения</w:t>
      </w:r>
      <w:r w:rsidRPr="005D6931">
        <w:rPr>
          <w:b/>
          <w:sz w:val="28"/>
          <w:szCs w:val="28"/>
        </w:rPr>
        <w:tab/>
        <w:t xml:space="preserve"> </w:t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="001E17CE" w:rsidRPr="004C3A79">
        <w:rPr>
          <w:b/>
          <w:sz w:val="28"/>
          <w:szCs w:val="28"/>
        </w:rPr>
        <w:t>С.А. Исаев</w:t>
      </w:r>
    </w:p>
    <w:p w:rsidR="005D6931" w:rsidRPr="005D6931" w:rsidRDefault="005D6931" w:rsidP="005D6931">
      <w:pPr>
        <w:spacing w:line="240" w:lineRule="exact"/>
        <w:rPr>
          <w:color w:val="000000"/>
        </w:rPr>
      </w:pPr>
    </w:p>
    <w:p w:rsidR="006F2319" w:rsidRDefault="007E57EA" w:rsidP="007E57EA">
      <w:pPr>
        <w:ind w:left="5103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 xml:space="preserve">Приложение №1 к решению Совета народных депутатов </w:t>
      </w:r>
      <w:proofErr w:type="spellStart"/>
      <w:r w:rsidRPr="007E57EA">
        <w:rPr>
          <w:color w:val="000000"/>
          <w:sz w:val="28"/>
          <w:szCs w:val="28"/>
        </w:rPr>
        <w:t>Заброденского</w:t>
      </w:r>
      <w:proofErr w:type="spellEnd"/>
      <w:r w:rsidRPr="007E57EA">
        <w:rPr>
          <w:color w:val="000000"/>
          <w:sz w:val="28"/>
          <w:szCs w:val="28"/>
        </w:rPr>
        <w:t xml:space="preserve"> сельского поселения </w:t>
      </w:r>
    </w:p>
    <w:p w:rsidR="007E57EA" w:rsidRPr="007E57EA" w:rsidRDefault="007E57EA" w:rsidP="007E57EA">
      <w:pPr>
        <w:ind w:left="5103"/>
        <w:rPr>
          <w:color w:val="000000"/>
          <w:sz w:val="28"/>
          <w:szCs w:val="28"/>
        </w:rPr>
      </w:pPr>
      <w:bookmarkStart w:id="0" w:name="_GoBack"/>
      <w:bookmarkEnd w:id="0"/>
      <w:r w:rsidRPr="007E57EA">
        <w:rPr>
          <w:color w:val="000000"/>
          <w:sz w:val="28"/>
          <w:szCs w:val="28"/>
        </w:rPr>
        <w:t>от «18» февраля 2022 года №91</w:t>
      </w:r>
    </w:p>
    <w:p w:rsidR="007E57EA" w:rsidRDefault="007E57EA" w:rsidP="007E57EA">
      <w:pPr>
        <w:jc w:val="center"/>
        <w:rPr>
          <w:color w:val="000000"/>
          <w:sz w:val="28"/>
          <w:szCs w:val="28"/>
        </w:rPr>
      </w:pPr>
    </w:p>
    <w:p w:rsidR="007E57EA" w:rsidRPr="007E57EA" w:rsidRDefault="007E57EA" w:rsidP="007E57EA">
      <w:pPr>
        <w:jc w:val="center"/>
        <w:rPr>
          <w:b/>
          <w:color w:val="000000"/>
          <w:sz w:val="28"/>
          <w:szCs w:val="28"/>
        </w:rPr>
      </w:pPr>
      <w:r w:rsidRPr="007E57EA">
        <w:rPr>
          <w:b/>
          <w:color w:val="000000"/>
          <w:sz w:val="28"/>
          <w:szCs w:val="28"/>
        </w:rPr>
        <w:t xml:space="preserve">Ключевые показатели и их целевые значения </w:t>
      </w:r>
    </w:p>
    <w:p w:rsidR="007E57EA" w:rsidRPr="007E57EA" w:rsidRDefault="007E57EA" w:rsidP="007E57EA">
      <w:pPr>
        <w:jc w:val="center"/>
        <w:rPr>
          <w:b/>
          <w:bCs/>
          <w:color w:val="000000"/>
          <w:sz w:val="28"/>
          <w:szCs w:val="28"/>
        </w:rPr>
      </w:pPr>
      <w:r w:rsidRPr="007E57EA">
        <w:rPr>
          <w:b/>
          <w:bCs/>
          <w:color w:val="000000"/>
          <w:sz w:val="28"/>
          <w:szCs w:val="28"/>
        </w:rPr>
        <w:t xml:space="preserve">по муниципальному контролю в сфере благоустройства на территории </w:t>
      </w:r>
      <w:proofErr w:type="spellStart"/>
      <w:r w:rsidRPr="007E57EA">
        <w:rPr>
          <w:b/>
          <w:bCs/>
          <w:color w:val="000000"/>
          <w:sz w:val="28"/>
          <w:szCs w:val="28"/>
        </w:rPr>
        <w:t>Заброденского</w:t>
      </w:r>
      <w:proofErr w:type="spellEnd"/>
      <w:r w:rsidRPr="007E57EA">
        <w:rPr>
          <w:b/>
          <w:bCs/>
          <w:color w:val="000000"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15"/>
        <w:gridCol w:w="3971"/>
        <w:gridCol w:w="3181"/>
        <w:gridCol w:w="1662"/>
      </w:tblGrid>
      <w:tr w:rsidR="007E57EA" w:rsidRPr="007E57EA" w:rsidTr="0005316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7E57EA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Ключевой показатель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Расчет показателя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Целевое значение</w:t>
            </w:r>
          </w:p>
        </w:tc>
      </w:tr>
      <w:tr w:rsidR="007E57EA" w:rsidRPr="007E57EA" w:rsidTr="0005316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Доля профилактических мероприятий в общем объеме контрольной (надзорной) деятельности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Доля=П/(П+К)</w:t>
            </w:r>
          </w:p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П- количество профилактических мероприятий</w:t>
            </w:r>
          </w:p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 xml:space="preserve">К- количество контрольных мероприятий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Не менее 5%</w:t>
            </w:r>
          </w:p>
        </w:tc>
      </w:tr>
      <w:tr w:rsidR="007E57EA" w:rsidRPr="007E57EA" w:rsidTr="0005316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 xml:space="preserve">Доля = </w:t>
            </w:r>
            <w:proofErr w:type="spellStart"/>
            <w:r w:rsidRPr="007E57EA">
              <w:rPr>
                <w:color w:val="000000"/>
                <w:sz w:val="28"/>
                <w:szCs w:val="28"/>
              </w:rPr>
              <w:t>Пу</w:t>
            </w:r>
            <w:proofErr w:type="spellEnd"/>
            <w:r w:rsidRPr="007E57EA"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7E57EA">
              <w:rPr>
                <w:color w:val="000000"/>
                <w:sz w:val="28"/>
                <w:szCs w:val="28"/>
              </w:rPr>
              <w:t>Пн</w:t>
            </w:r>
            <w:proofErr w:type="spellEnd"/>
            <w:r w:rsidRPr="007E57EA">
              <w:rPr>
                <w:color w:val="000000"/>
                <w:sz w:val="28"/>
                <w:szCs w:val="28"/>
              </w:rPr>
              <w:t xml:space="preserve"> х 100</w:t>
            </w:r>
          </w:p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7E57EA">
              <w:rPr>
                <w:color w:val="000000"/>
                <w:sz w:val="28"/>
                <w:szCs w:val="28"/>
              </w:rPr>
              <w:t>Пн</w:t>
            </w:r>
            <w:proofErr w:type="spellEnd"/>
            <w:r w:rsidRPr="007E57EA">
              <w:rPr>
                <w:color w:val="000000"/>
                <w:sz w:val="28"/>
                <w:szCs w:val="28"/>
              </w:rPr>
              <w:t xml:space="preserve"> – количество нарушений</w:t>
            </w:r>
          </w:p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7E57EA">
              <w:rPr>
                <w:color w:val="000000"/>
                <w:sz w:val="28"/>
                <w:szCs w:val="28"/>
              </w:rPr>
              <w:t>Пу</w:t>
            </w:r>
            <w:proofErr w:type="spellEnd"/>
            <w:r w:rsidRPr="007E57EA">
              <w:rPr>
                <w:color w:val="000000"/>
                <w:sz w:val="28"/>
                <w:szCs w:val="28"/>
              </w:rPr>
              <w:t xml:space="preserve"> – количество устраненных нарушений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Не менее 65 %</w:t>
            </w:r>
          </w:p>
        </w:tc>
      </w:tr>
      <w:tr w:rsidR="007E57EA" w:rsidRPr="007E57EA" w:rsidTr="0005316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Доля =Ж / Р х100</w:t>
            </w:r>
          </w:p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Ж - количество жалоб</w:t>
            </w:r>
          </w:p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Р - количество проведенных контрольных мероприятий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7EA" w:rsidRPr="007E57EA" w:rsidRDefault="007E57EA" w:rsidP="007E57EA">
            <w:pPr>
              <w:ind w:left="120" w:right="120"/>
              <w:rPr>
                <w:color w:val="000000"/>
                <w:sz w:val="28"/>
                <w:szCs w:val="28"/>
              </w:rPr>
            </w:pPr>
            <w:r w:rsidRPr="007E57EA">
              <w:rPr>
                <w:color w:val="000000"/>
                <w:sz w:val="28"/>
                <w:szCs w:val="28"/>
              </w:rPr>
              <w:t>0%</w:t>
            </w:r>
          </w:p>
        </w:tc>
      </w:tr>
    </w:tbl>
    <w:p w:rsidR="007E57EA" w:rsidRPr="007E57EA" w:rsidRDefault="007E57EA" w:rsidP="007E57EA">
      <w:pPr>
        <w:spacing w:line="360" w:lineRule="auto"/>
        <w:rPr>
          <w:color w:val="000000"/>
          <w:sz w:val="28"/>
          <w:szCs w:val="28"/>
        </w:rPr>
      </w:pPr>
    </w:p>
    <w:p w:rsidR="007E57EA" w:rsidRPr="007E57EA" w:rsidRDefault="007E57EA" w:rsidP="007E57EA">
      <w:pPr>
        <w:spacing w:line="360" w:lineRule="auto"/>
        <w:rPr>
          <w:color w:val="000000"/>
          <w:sz w:val="28"/>
          <w:szCs w:val="28"/>
        </w:rPr>
      </w:pPr>
    </w:p>
    <w:p w:rsidR="007E57EA" w:rsidRPr="007E57EA" w:rsidRDefault="007E57EA" w:rsidP="007E57EA">
      <w:pPr>
        <w:spacing w:line="360" w:lineRule="auto"/>
        <w:rPr>
          <w:color w:val="000000"/>
          <w:sz w:val="28"/>
          <w:szCs w:val="28"/>
        </w:rPr>
      </w:pPr>
    </w:p>
    <w:p w:rsidR="007E57EA" w:rsidRPr="007E57EA" w:rsidRDefault="007E57EA" w:rsidP="007E57EA">
      <w:pPr>
        <w:spacing w:line="360" w:lineRule="auto"/>
        <w:rPr>
          <w:color w:val="000000"/>
          <w:sz w:val="28"/>
          <w:szCs w:val="28"/>
        </w:rPr>
      </w:pPr>
    </w:p>
    <w:p w:rsidR="007E57EA" w:rsidRPr="007E57EA" w:rsidRDefault="007E57EA" w:rsidP="007E57EA">
      <w:pPr>
        <w:spacing w:line="360" w:lineRule="auto"/>
        <w:rPr>
          <w:color w:val="000000"/>
          <w:sz w:val="28"/>
          <w:szCs w:val="28"/>
        </w:rPr>
      </w:pPr>
    </w:p>
    <w:p w:rsidR="007E57EA" w:rsidRPr="007E57EA" w:rsidRDefault="007E57EA" w:rsidP="007E57EA">
      <w:pPr>
        <w:spacing w:line="360" w:lineRule="auto"/>
        <w:rPr>
          <w:color w:val="000000"/>
          <w:sz w:val="28"/>
          <w:szCs w:val="28"/>
        </w:rPr>
      </w:pPr>
    </w:p>
    <w:p w:rsidR="007E57EA" w:rsidRPr="007E57EA" w:rsidRDefault="007E57EA" w:rsidP="007E57EA">
      <w:pPr>
        <w:spacing w:line="360" w:lineRule="auto"/>
        <w:rPr>
          <w:color w:val="000000"/>
          <w:sz w:val="28"/>
          <w:szCs w:val="28"/>
        </w:rPr>
      </w:pPr>
    </w:p>
    <w:p w:rsidR="007E57EA" w:rsidRPr="007E57EA" w:rsidRDefault="007E57EA" w:rsidP="007E57EA">
      <w:pPr>
        <w:spacing w:line="360" w:lineRule="auto"/>
        <w:rPr>
          <w:color w:val="000000"/>
          <w:sz w:val="28"/>
          <w:szCs w:val="28"/>
        </w:rPr>
      </w:pPr>
    </w:p>
    <w:p w:rsidR="007E57EA" w:rsidRPr="007E57EA" w:rsidRDefault="007E57EA" w:rsidP="007E57EA">
      <w:pPr>
        <w:spacing w:line="360" w:lineRule="auto"/>
        <w:rPr>
          <w:color w:val="000000"/>
          <w:sz w:val="28"/>
          <w:szCs w:val="28"/>
        </w:rPr>
      </w:pPr>
    </w:p>
    <w:p w:rsidR="007E57EA" w:rsidRPr="007E57EA" w:rsidRDefault="007E57EA" w:rsidP="007E57EA">
      <w:pPr>
        <w:rPr>
          <w:color w:val="000000"/>
          <w:sz w:val="28"/>
          <w:szCs w:val="28"/>
        </w:rPr>
      </w:pPr>
    </w:p>
    <w:p w:rsidR="006F2319" w:rsidRDefault="007E57EA" w:rsidP="007E57EA">
      <w:pPr>
        <w:ind w:left="5103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 xml:space="preserve">Приложение №2 к решению Совета народных депутатов </w:t>
      </w:r>
      <w:proofErr w:type="spellStart"/>
      <w:r w:rsidRPr="007E57EA">
        <w:rPr>
          <w:color w:val="000000"/>
          <w:sz w:val="28"/>
          <w:szCs w:val="28"/>
        </w:rPr>
        <w:t>Заброденского</w:t>
      </w:r>
      <w:proofErr w:type="spellEnd"/>
      <w:r w:rsidRPr="007E57EA">
        <w:rPr>
          <w:color w:val="000000"/>
          <w:sz w:val="28"/>
          <w:szCs w:val="28"/>
        </w:rPr>
        <w:t xml:space="preserve"> сельского поселения </w:t>
      </w:r>
    </w:p>
    <w:p w:rsidR="007E57EA" w:rsidRPr="007E57EA" w:rsidRDefault="007E57EA" w:rsidP="007E57EA">
      <w:pPr>
        <w:ind w:left="5103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 xml:space="preserve">от «18» февраля 2022 года №91 </w:t>
      </w:r>
    </w:p>
    <w:p w:rsidR="007E57EA" w:rsidRDefault="007E57EA" w:rsidP="007E57EA">
      <w:pPr>
        <w:jc w:val="center"/>
        <w:rPr>
          <w:b/>
          <w:bCs/>
          <w:sz w:val="28"/>
          <w:szCs w:val="28"/>
        </w:rPr>
      </w:pPr>
    </w:p>
    <w:p w:rsidR="007E57EA" w:rsidRPr="007E57EA" w:rsidRDefault="007E57EA" w:rsidP="007E57EA">
      <w:pPr>
        <w:jc w:val="center"/>
        <w:rPr>
          <w:b/>
          <w:bCs/>
          <w:sz w:val="28"/>
          <w:szCs w:val="28"/>
        </w:rPr>
      </w:pPr>
      <w:r w:rsidRPr="007E57EA">
        <w:rPr>
          <w:b/>
          <w:bCs/>
          <w:sz w:val="28"/>
          <w:szCs w:val="28"/>
        </w:rPr>
        <w:t>Индикативные показатели</w:t>
      </w:r>
    </w:p>
    <w:p w:rsidR="007E57EA" w:rsidRDefault="007E57EA" w:rsidP="007E57EA">
      <w:pPr>
        <w:ind w:firstLine="567"/>
        <w:jc w:val="center"/>
        <w:rPr>
          <w:b/>
          <w:bCs/>
          <w:sz w:val="28"/>
          <w:szCs w:val="28"/>
        </w:rPr>
      </w:pPr>
      <w:r w:rsidRPr="007E57EA">
        <w:rPr>
          <w:b/>
          <w:bCs/>
          <w:sz w:val="28"/>
          <w:szCs w:val="28"/>
        </w:rPr>
        <w:t xml:space="preserve">по муниципальному контролю в сфере благоустройства на территории </w:t>
      </w:r>
      <w:proofErr w:type="spellStart"/>
      <w:r w:rsidRPr="007E57EA">
        <w:rPr>
          <w:b/>
          <w:bCs/>
          <w:sz w:val="28"/>
          <w:szCs w:val="28"/>
        </w:rPr>
        <w:t>Заброденского</w:t>
      </w:r>
      <w:proofErr w:type="spellEnd"/>
      <w:r w:rsidRPr="007E57EA">
        <w:rPr>
          <w:b/>
          <w:bCs/>
          <w:sz w:val="28"/>
          <w:szCs w:val="28"/>
        </w:rPr>
        <w:t xml:space="preserve"> сельского поселения</w:t>
      </w:r>
    </w:p>
    <w:p w:rsidR="007E57EA" w:rsidRPr="007E57EA" w:rsidRDefault="007E57EA" w:rsidP="007E57EA">
      <w:pPr>
        <w:ind w:firstLine="567"/>
        <w:jc w:val="center"/>
        <w:rPr>
          <w:b/>
          <w:bCs/>
          <w:sz w:val="28"/>
          <w:szCs w:val="28"/>
        </w:rPr>
      </w:pP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>1) количество внеплановых контрольных (надзорных) мероприятий, проведенных за отчетный период;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E57EA" w:rsidRPr="007E57EA" w:rsidRDefault="007E57EA" w:rsidP="007E57EA">
      <w:pPr>
        <w:ind w:firstLine="709"/>
        <w:jc w:val="both"/>
        <w:rPr>
          <w:color w:val="000000"/>
          <w:sz w:val="28"/>
          <w:szCs w:val="28"/>
        </w:rPr>
      </w:pPr>
      <w:r w:rsidRPr="007E57EA">
        <w:rPr>
          <w:color w:val="000000"/>
          <w:sz w:val="28"/>
          <w:szCs w:val="28"/>
        </w:rPr>
        <w:t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</w:t>
      </w:r>
    </w:p>
    <w:p w:rsidR="007E57EA" w:rsidRPr="007E57EA" w:rsidRDefault="007E57EA" w:rsidP="007E57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D7682" w:rsidRPr="007E57EA" w:rsidRDefault="001D7682" w:rsidP="001D768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1D7682" w:rsidRPr="007E57EA" w:rsidRDefault="001D7682" w:rsidP="001D768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1D7682" w:rsidRPr="007E57EA" w:rsidRDefault="001D7682" w:rsidP="001250B4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5521" w:rsidRPr="007E57EA" w:rsidRDefault="005F5521" w:rsidP="001250B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521" w:rsidRPr="007E57EA" w:rsidRDefault="005F5521" w:rsidP="005F5521">
      <w:pPr>
        <w:rPr>
          <w:b/>
          <w:sz w:val="28"/>
          <w:szCs w:val="28"/>
        </w:rPr>
      </w:pPr>
    </w:p>
    <w:sectPr w:rsidR="005F5521" w:rsidRPr="007E57EA" w:rsidSect="007E57E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247D"/>
    <w:rsid w:val="00027D08"/>
    <w:rsid w:val="000365BC"/>
    <w:rsid w:val="000411D2"/>
    <w:rsid w:val="00061425"/>
    <w:rsid w:val="000758AC"/>
    <w:rsid w:val="000769BF"/>
    <w:rsid w:val="000A2917"/>
    <w:rsid w:val="000C54F0"/>
    <w:rsid w:val="000E14B9"/>
    <w:rsid w:val="000F0F6A"/>
    <w:rsid w:val="001250B4"/>
    <w:rsid w:val="00126D8A"/>
    <w:rsid w:val="001445FF"/>
    <w:rsid w:val="0017742F"/>
    <w:rsid w:val="001A6E43"/>
    <w:rsid w:val="001B7A8E"/>
    <w:rsid w:val="001D14B2"/>
    <w:rsid w:val="001D7682"/>
    <w:rsid w:val="001E17CE"/>
    <w:rsid w:val="00211704"/>
    <w:rsid w:val="002226F5"/>
    <w:rsid w:val="00230AD4"/>
    <w:rsid w:val="00241FBF"/>
    <w:rsid w:val="00262212"/>
    <w:rsid w:val="00285F38"/>
    <w:rsid w:val="002C5904"/>
    <w:rsid w:val="002C6039"/>
    <w:rsid w:val="002C6070"/>
    <w:rsid w:val="00342AAB"/>
    <w:rsid w:val="0035549E"/>
    <w:rsid w:val="00374ABE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46A71"/>
    <w:rsid w:val="00447BB7"/>
    <w:rsid w:val="004C2081"/>
    <w:rsid w:val="004C3A79"/>
    <w:rsid w:val="004D208C"/>
    <w:rsid w:val="004E203F"/>
    <w:rsid w:val="005013AF"/>
    <w:rsid w:val="0053269A"/>
    <w:rsid w:val="0053497C"/>
    <w:rsid w:val="00543E41"/>
    <w:rsid w:val="00547126"/>
    <w:rsid w:val="00547DCC"/>
    <w:rsid w:val="005531AD"/>
    <w:rsid w:val="00555FFC"/>
    <w:rsid w:val="005610F8"/>
    <w:rsid w:val="0057523E"/>
    <w:rsid w:val="00582272"/>
    <w:rsid w:val="0059105F"/>
    <w:rsid w:val="005B4B82"/>
    <w:rsid w:val="005D4AB6"/>
    <w:rsid w:val="005D6931"/>
    <w:rsid w:val="005F5521"/>
    <w:rsid w:val="00614457"/>
    <w:rsid w:val="00620FB1"/>
    <w:rsid w:val="00641504"/>
    <w:rsid w:val="00647631"/>
    <w:rsid w:val="00650A7D"/>
    <w:rsid w:val="00663794"/>
    <w:rsid w:val="00664154"/>
    <w:rsid w:val="006713F9"/>
    <w:rsid w:val="006A0484"/>
    <w:rsid w:val="006B3F8A"/>
    <w:rsid w:val="006C5A44"/>
    <w:rsid w:val="006F2319"/>
    <w:rsid w:val="006F410B"/>
    <w:rsid w:val="006F5A05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CC0"/>
    <w:rsid w:val="007D6F93"/>
    <w:rsid w:val="007E31FE"/>
    <w:rsid w:val="007E57EA"/>
    <w:rsid w:val="007F4811"/>
    <w:rsid w:val="00827C94"/>
    <w:rsid w:val="008418F4"/>
    <w:rsid w:val="00856D73"/>
    <w:rsid w:val="00862B9D"/>
    <w:rsid w:val="00883373"/>
    <w:rsid w:val="00886583"/>
    <w:rsid w:val="008924B7"/>
    <w:rsid w:val="0089785D"/>
    <w:rsid w:val="008B51C6"/>
    <w:rsid w:val="00917936"/>
    <w:rsid w:val="0093132F"/>
    <w:rsid w:val="00934AD4"/>
    <w:rsid w:val="009461A2"/>
    <w:rsid w:val="00953EB7"/>
    <w:rsid w:val="009677E9"/>
    <w:rsid w:val="00974D7B"/>
    <w:rsid w:val="009759B9"/>
    <w:rsid w:val="009764C9"/>
    <w:rsid w:val="009767AC"/>
    <w:rsid w:val="009A5DF7"/>
    <w:rsid w:val="009F3C1F"/>
    <w:rsid w:val="00A01768"/>
    <w:rsid w:val="00A03705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B1C6B"/>
    <w:rsid w:val="00AB7233"/>
    <w:rsid w:val="00AC5E79"/>
    <w:rsid w:val="00AE23D5"/>
    <w:rsid w:val="00AE6845"/>
    <w:rsid w:val="00B002CD"/>
    <w:rsid w:val="00B15557"/>
    <w:rsid w:val="00B356D1"/>
    <w:rsid w:val="00B41125"/>
    <w:rsid w:val="00B414C3"/>
    <w:rsid w:val="00B66314"/>
    <w:rsid w:val="00B9441F"/>
    <w:rsid w:val="00BA650E"/>
    <w:rsid w:val="00BC0616"/>
    <w:rsid w:val="00BC3FAF"/>
    <w:rsid w:val="00BD3B71"/>
    <w:rsid w:val="00BF156E"/>
    <w:rsid w:val="00BF39FF"/>
    <w:rsid w:val="00C41A81"/>
    <w:rsid w:val="00C428C4"/>
    <w:rsid w:val="00C53783"/>
    <w:rsid w:val="00C5423B"/>
    <w:rsid w:val="00C77571"/>
    <w:rsid w:val="00CB733F"/>
    <w:rsid w:val="00CC2FEB"/>
    <w:rsid w:val="00CD31B3"/>
    <w:rsid w:val="00CD771E"/>
    <w:rsid w:val="00CE13C1"/>
    <w:rsid w:val="00D01371"/>
    <w:rsid w:val="00D10771"/>
    <w:rsid w:val="00D12B67"/>
    <w:rsid w:val="00D35368"/>
    <w:rsid w:val="00D57996"/>
    <w:rsid w:val="00D74B06"/>
    <w:rsid w:val="00D76A6B"/>
    <w:rsid w:val="00D81D49"/>
    <w:rsid w:val="00D82165"/>
    <w:rsid w:val="00DA1A4A"/>
    <w:rsid w:val="00DC5284"/>
    <w:rsid w:val="00DD1D22"/>
    <w:rsid w:val="00DE3E94"/>
    <w:rsid w:val="00DE48B9"/>
    <w:rsid w:val="00DE4D5A"/>
    <w:rsid w:val="00E12E13"/>
    <w:rsid w:val="00E165C0"/>
    <w:rsid w:val="00E16780"/>
    <w:rsid w:val="00E25202"/>
    <w:rsid w:val="00E2589F"/>
    <w:rsid w:val="00E30583"/>
    <w:rsid w:val="00E34958"/>
    <w:rsid w:val="00E55A0B"/>
    <w:rsid w:val="00E56E50"/>
    <w:rsid w:val="00E57A2F"/>
    <w:rsid w:val="00E66503"/>
    <w:rsid w:val="00E67C78"/>
    <w:rsid w:val="00E872AD"/>
    <w:rsid w:val="00EB28AC"/>
    <w:rsid w:val="00F155A0"/>
    <w:rsid w:val="00F37583"/>
    <w:rsid w:val="00F43FE1"/>
    <w:rsid w:val="00F46BB9"/>
    <w:rsid w:val="00F54B66"/>
    <w:rsid w:val="00F55E44"/>
    <w:rsid w:val="00F6078E"/>
    <w:rsid w:val="00F93FF7"/>
    <w:rsid w:val="00F944B2"/>
    <w:rsid w:val="00FC5141"/>
    <w:rsid w:val="00FD0B72"/>
    <w:rsid w:val="00FD51FD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8862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66D3-C62B-4C5F-89FE-B8FDA1FB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5</cp:revision>
  <cp:lastPrinted>2022-02-25T06:21:00Z</cp:lastPrinted>
  <dcterms:created xsi:type="dcterms:W3CDTF">2022-02-25T06:22:00Z</dcterms:created>
  <dcterms:modified xsi:type="dcterms:W3CDTF">2022-02-25T06:30:00Z</dcterms:modified>
</cp:coreProperties>
</file>