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4"/>
        <w:tblW w:w="0" w:type="auto"/>
        <w:tblInd w:w="84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098"/>
      </w:tblGrid>
      <w:tr w:rsidR="00931996" w:rsidRPr="00B971DB" w:rsidTr="00B971DB">
        <w:tc>
          <w:tcPr>
            <w:tcW w:w="6314" w:type="dxa"/>
          </w:tcPr>
          <w:p w:rsidR="00931996" w:rsidRPr="00B971DB" w:rsidRDefault="00B971DB" w:rsidP="00B971DB">
            <w:pPr>
              <w:autoSpaceDE w:val="0"/>
              <w:autoSpaceDN w:val="0"/>
              <w:adjustRightInd w:val="0"/>
              <w:ind w:left="5670" w:hanging="5495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 xml:space="preserve">  </w:t>
            </w:r>
            <w:r w:rsidR="00931996" w:rsidRPr="00B971DB"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УТВЕРЖДЕНА</w:t>
            </w:r>
          </w:p>
          <w:p w:rsidR="00931996" w:rsidRPr="008A16E1" w:rsidRDefault="00CB1294" w:rsidP="00B971DB">
            <w:pPr>
              <w:autoSpaceDE w:val="0"/>
              <w:autoSpaceDN w:val="0"/>
              <w:adjustRightInd w:val="0"/>
              <w:ind w:left="317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Распоряжением </w:t>
            </w:r>
            <w:proofErr w:type="spellStart"/>
            <w:r w:rsidR="00164358">
              <w:rPr>
                <w:rFonts w:ascii="Times New Roman" w:eastAsia="Calibri" w:hAnsi="Times New Roman" w:cs="Times New Roman"/>
                <w:sz w:val="28"/>
                <w:szCs w:val="28"/>
              </w:rPr>
              <w:t>Заброденского</w:t>
            </w:r>
            <w:proofErr w:type="spellEnd"/>
            <w:r w:rsidR="00164358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</w:t>
            </w:r>
            <w:r w:rsidR="00164358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поселения </w:t>
            </w:r>
            <w:r w:rsidR="00B971DB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от </w:t>
            </w:r>
            <w:r w:rsidR="00EF325A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>30 декабря 202</w:t>
            </w:r>
            <w:r w:rsidR="00E100CE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  <w:r w:rsidR="00EF325A" w:rsidRPr="008A16E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г. № </w:t>
            </w:r>
            <w:r w:rsidR="00E100CE">
              <w:rPr>
                <w:rFonts w:ascii="Times New Roman" w:eastAsia="Calibri" w:hAnsi="Times New Roman" w:cs="Times New Roman"/>
                <w:sz w:val="28"/>
                <w:szCs w:val="28"/>
              </w:rPr>
              <w:t>46</w:t>
            </w:r>
            <w:bookmarkStart w:id="0" w:name="_GoBack"/>
            <w:bookmarkEnd w:id="0"/>
          </w:p>
          <w:p w:rsidR="00931996" w:rsidRPr="00B971DB" w:rsidRDefault="00931996" w:rsidP="00B971DB">
            <w:pPr>
              <w:rPr>
                <w:rFonts w:ascii="Times New Roman" w:eastAsia="Times New Roman" w:hAnsi="Times New Roman" w:cs="Times New Roman"/>
                <w:b/>
                <w:color w:val="13240A"/>
                <w:sz w:val="28"/>
                <w:szCs w:val="28"/>
                <w:lang w:eastAsia="ru-RU"/>
              </w:rPr>
            </w:pPr>
          </w:p>
        </w:tc>
      </w:tr>
    </w:tbl>
    <w:p w:rsidR="00841B6A" w:rsidRPr="00B971DB" w:rsidRDefault="00841B6A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r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Карта коррупционных рисков</w:t>
      </w:r>
    </w:p>
    <w:p w:rsidR="00841B6A" w:rsidRPr="00B971DB" w:rsidRDefault="00681665" w:rsidP="0068166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Заброденского</w:t>
      </w:r>
      <w:proofErr w:type="spellEnd"/>
      <w:r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сельского поселения </w:t>
      </w:r>
      <w:proofErr w:type="spellStart"/>
      <w:r w:rsidR="00DB797C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>Калачеевского</w:t>
      </w:r>
      <w:proofErr w:type="spellEnd"/>
      <w:r w:rsidR="00841B6A" w:rsidRPr="00B971DB">
        <w:rPr>
          <w:rFonts w:ascii="Times New Roman" w:eastAsia="Times New Roman" w:hAnsi="Times New Roman" w:cs="Times New Roman"/>
          <w:b/>
          <w:color w:val="13240A"/>
          <w:sz w:val="28"/>
          <w:szCs w:val="28"/>
          <w:lang w:eastAsia="ru-RU"/>
        </w:rPr>
        <w:t xml:space="preserve"> муниципального района  Воронежской области</w:t>
      </w:r>
    </w:p>
    <w:p w:rsidR="00841B6A" w:rsidRPr="00B971DB" w:rsidRDefault="00841B6A" w:rsidP="00B971DB">
      <w:pPr>
        <w:spacing w:before="180" w:after="0" w:line="240" w:lineRule="auto"/>
        <w:rPr>
          <w:rFonts w:ascii="Times New Roman" w:eastAsia="Times New Roman" w:hAnsi="Times New Roman" w:cs="Times New Roman"/>
          <w:color w:val="13240A"/>
          <w:sz w:val="20"/>
          <w:szCs w:val="20"/>
          <w:lang w:eastAsia="ru-RU"/>
        </w:rPr>
      </w:pPr>
      <w:r w:rsidRPr="00B971DB">
        <w:rPr>
          <w:rFonts w:ascii="Times New Roman" w:eastAsia="Times New Roman" w:hAnsi="Times New Roman" w:cs="Times New Roman"/>
          <w:color w:val="13240A"/>
          <w:sz w:val="20"/>
          <w:szCs w:val="20"/>
          <w:lang w:eastAsia="ru-RU"/>
        </w:rPr>
        <w:t>                                       </w:t>
      </w:r>
    </w:p>
    <w:tbl>
      <w:tblPr>
        <w:tblW w:w="1527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7"/>
        <w:gridCol w:w="2793"/>
        <w:gridCol w:w="2268"/>
        <w:gridCol w:w="2835"/>
        <w:gridCol w:w="2552"/>
        <w:gridCol w:w="1134"/>
        <w:gridCol w:w="2977"/>
      </w:tblGrid>
      <w:tr w:rsidR="00841B6A" w:rsidRPr="00B971DB" w:rsidTr="00931996">
        <w:trPr>
          <w:trHeight w:val="1380"/>
        </w:trPr>
        <w:tc>
          <w:tcPr>
            <w:tcW w:w="7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№</w:t>
            </w:r>
          </w:p>
        </w:tc>
        <w:tc>
          <w:tcPr>
            <w:tcW w:w="27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Коррупционно-опасные полномочия</w:t>
            </w:r>
          </w:p>
        </w:tc>
        <w:tc>
          <w:tcPr>
            <w:tcW w:w="226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 xml:space="preserve">Наименование структурного подразделения, органа администрации </w:t>
            </w:r>
          </w:p>
        </w:tc>
        <w:tc>
          <w:tcPr>
            <w:tcW w:w="28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Наименование должности</w:t>
            </w:r>
          </w:p>
        </w:tc>
        <w:tc>
          <w:tcPr>
            <w:tcW w:w="2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Типовые ситуации</w:t>
            </w:r>
          </w:p>
        </w:tc>
        <w:tc>
          <w:tcPr>
            <w:tcW w:w="113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Степень риска (низкая, средняя, высокая)</w:t>
            </w:r>
          </w:p>
        </w:tc>
        <w:tc>
          <w:tcPr>
            <w:tcW w:w="297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Меры по минимизации (устранению) коррупционного риска</w:t>
            </w:r>
          </w:p>
        </w:tc>
      </w:tr>
      <w:tr w:rsidR="00841B6A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2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3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4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6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b/>
                <w:color w:val="13240A"/>
                <w:lang w:eastAsia="ru-RU"/>
              </w:rPr>
              <w:t>7</w:t>
            </w:r>
          </w:p>
        </w:tc>
      </w:tr>
      <w:tr w:rsidR="00841B6A" w:rsidRPr="00B971DB" w:rsidTr="00164358">
        <w:trPr>
          <w:trHeight w:val="2925"/>
        </w:trPr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деятельности исполнительно-распорядительного органа местного самоуправления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Администрация </w:t>
            </w: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81665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</w:t>
            </w:r>
            <w:r w:rsidR="006F61ED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сельского 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</w:p>
          <w:p w:rsidR="00DB797C" w:rsidRPr="00B971DB" w:rsidRDefault="00DB797C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своих служебных полномочий при решении личных вопросов, связанных с удовлетворением материальных потребностей должностного лица, либо его родственников, либо любой личной заинтересованности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841B6A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Информационная открытость деятельности исполнительно-распорядительного</w:t>
            </w:r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органа местного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самоуправления.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Соблюдение</w:t>
            </w:r>
            <w:proofErr w:type="spell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антикоррупционной политики</w:t>
            </w:r>
          </w:p>
        </w:tc>
      </w:tr>
      <w:tr w:rsidR="00841B6A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Разработка нормативных правовых актов по вопросам, относящимся к сфере ведения администрации </w:t>
            </w:r>
            <w:proofErr w:type="spellStart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Заброденского</w:t>
            </w:r>
            <w:proofErr w:type="spellEnd"/>
            <w:r w:rsidR="00681665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(далее- администрация)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>Разработка проектов правовых актов администрации, содержащих коррупционные факторы.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Default="00841B6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  <w:p w:rsidR="002E6DDA" w:rsidRPr="00B971DB" w:rsidRDefault="002E6DDA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41B6A" w:rsidRPr="00B971DB" w:rsidRDefault="00841B6A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t xml:space="preserve">Привлечение к разработке проектов нормативно-правовых актов администрации органов местного самоуправления муниципальных образований, институтов гражданского общества. Информирование населения о возможности участия в проведении независимой </w:t>
            </w:r>
            <w:r w:rsidRPr="00B971DB">
              <w:rPr>
                <w:rFonts w:ascii="Times New Roman" w:eastAsia="Times New Roman" w:hAnsi="Times New Roman" w:cs="Times New Roman"/>
                <w:color w:val="333333"/>
                <w:lang w:eastAsia="ru-RU"/>
              </w:rPr>
              <w:lastRenderedPageBreak/>
              <w:t>антикоррупционной экспертизы проектов нормативно-правовых актов администрации, 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размещение информации на официальном сайте ОМСУ </w:t>
            </w:r>
          </w:p>
        </w:tc>
      </w:tr>
      <w:tr w:rsidR="00C95321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3.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Проведение конкурсов на замещение вакантных должностей муниципальной службы, аттестаций муниципальных служащих, организация проведения квалификационных экзаменов муниципальных служащих, обеспечение работы конкурсной, аттестационной комиссий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996F21" w:rsidRP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сельского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 w:rsidR="008A35C1"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Оказание влияния на принятие решения, влекущего предоставление необоснованных преимуществ (протекционизм, семейственность) для поступления на муниципальную службу отдельным гражданам, необоснованное присвоение классных чинов муниципальным служащим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C95321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4.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распоряжения, оформление документов о приеме на работу в органы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681665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="00996F21" w:rsidRPr="00996F2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 сельского 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поселения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, </w:t>
            </w:r>
            <w:r w:rsidR="008A35C1"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специалист по вопросам компетенции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Использование в личных интересах информации о предстоящих вакансиях. Предоставление необоснованных преимуществ (протекционизм, семейственность) для поступления на муниципальную службу отдельным гражданам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931996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</w:t>
            </w:r>
            <w:r w:rsidR="00C95321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C95321" w:rsidRPr="00B971DB" w:rsidRDefault="00C95321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681665" w:rsidRPr="00B971DB" w:rsidTr="00681665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681665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8A35C1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Главный специалист</w:t>
            </w:r>
            <w:r w:rsidR="00681665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 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проектов правовых актов администрации, содержащих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коррупционные факторы.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 составление экспертного заключения по результатам проведения антикоррупционной экспертизы о наличии коррупционных факторов в разработанном проекте нормативного правового акта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Привлечение к разработке проектов нормативно-правовых актов администрации органов местного самоуправления муниципальных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образований, институтов гражданского общества.</w:t>
            </w:r>
          </w:p>
          <w:p w:rsidR="00681665" w:rsidRPr="00B971DB" w:rsidRDefault="00681665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Информирование населения о возможности участия в проведении независимой антикоррупционной экспертизы проектов нормативно-правовых актов администрации, размещение информации на официальном сайте ОМСУ </w:t>
            </w:r>
          </w:p>
        </w:tc>
      </w:tr>
      <w:tr w:rsidR="00681665" w:rsidRPr="00B971DB" w:rsidTr="00681665">
        <w:tc>
          <w:tcPr>
            <w:tcW w:w="7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6.</w:t>
            </w:r>
          </w:p>
        </w:tc>
        <w:tc>
          <w:tcPr>
            <w:tcW w:w="27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заключений о соответствии федеральному и областному законодательству, правилам юридической техники оформления проектов НПА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681665" w:rsidRPr="00B971DB" w:rsidRDefault="00681665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A35C1" w:rsidRPr="008A35C1" w:rsidRDefault="008A35C1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Главный специалист администрации </w:t>
            </w:r>
          </w:p>
          <w:p w:rsidR="00681665" w:rsidRPr="00B971DB" w:rsidRDefault="00681665" w:rsidP="00681665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экспертных заключений на проекты нормативно-правовых актов администрации, содержащих коррупционные факторы, без отражения их в экспертном заключении по результатам проведения антикоррупционной экспертизы.</w:t>
            </w:r>
          </w:p>
          <w:p w:rsidR="00681665" w:rsidRPr="00B971DB" w:rsidRDefault="00681665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 Подготовка экспертных заключений о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соответствии федеральному и областному законодательству проектов норматив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но-правовых актов администрации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содержащих коррупционные факторы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 Организация повышения уровня знаний и профессионализма муниципальных служащих, осуществляющих проведение антикоррупционной экспертизы. Перераспределение функций между м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униципальными служащими внутри отдела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 Разъяснение муниципальным  служащим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</w:t>
            </w:r>
          </w:p>
          <w:p w:rsidR="00681665" w:rsidRPr="00B971DB" w:rsidRDefault="00681665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мер персональной ответственности за совершение коррупционных правонарушений.</w:t>
            </w:r>
          </w:p>
        </w:tc>
      </w:tr>
      <w:tr w:rsidR="001529BE" w:rsidRPr="00B971DB" w:rsidTr="00681665">
        <w:tc>
          <w:tcPr>
            <w:tcW w:w="7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Защита прав и законных интересов администрации в арбитражных судах, судах общей юрисдикции, у мировых судей, в Федеральной антимонопольной службе и иных органах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позиции представления в суде интересов администрации, используя договорённостью с судьёй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на официальном сай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те администрации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информации о результатах рассмотренных в суде дел.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 договорно-правовой работы в администрации, включающей в себя правовую экспертизу проектов договоров (соглашений), заключаемых от имени администрации и подготовку по ним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заключений, замечаний и предложений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Согласование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Согласование результатов правовой экспертизы проектов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вознаграждением.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экспертного заключения, содержащего выводы об отсутствии коррупционных факторов при условии их наличия в проектах договоров (соглашений), предоставляющих необоснованные преимущества отдельным субъектам, в соответствии с полученным от заинтересованных лиц вознаграждением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</w:t>
            </w:r>
          </w:p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мер ответственности за совершение коррупционных правонарушений. Исключение необходимости личного взаимодействия (общения) должностных лиц с гражданами и организациями.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Выбор способа определения поставщиков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Некорректный  выбор способа определения поставщиков по срокам, цене, объему,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особенностям объекта закупки, конкурентоспособности и специфики рынка поставщиков.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Преднамеренная подмена одного способа определения поставщика другим.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Внедрение в практику проведение совместных закупок типовых (часто закупаемых) товаров, работ, услуг.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Снижения числа торгов в форме запросов котировок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Размещение извещения о проведении запроса котировок, открытого конкурса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неполной, некорректной или разной информации о закупке, подмена разъяснений ссылками на документацию о закупке.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Прямые контакты и переговоры с потенциальным участником.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Дискриминационные изменения документации.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котировочных заявок, конкурсных заявок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Склонение к разглашению информации об организациях и лицах, подавших заявки на участие в процедурах по размещению заказов на поставку товаров, выполнение работ и оказание услуг для муниципальных нужд, необоснованный отказ в приеме заявки, несвоевременная регистрация заявки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Разъяснение муниципальным служащим: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обязанности незамедлительно сообщить представителю нанимателя о склонении его к совершению коррупционного правонарушения;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 мер ответственности за совершение коррупционных правонарушений.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муниципального контракта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Глава</w:t>
            </w:r>
            <w:r w:rsidR="001529BE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администрации</w:t>
            </w:r>
            <w:r w:rsidR="001529BE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,  специалист</w:t>
            </w:r>
            <w:r w:rsidR="001529BE"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(препятствие) процедуры обжалования выбора поставщика.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Необоснованные изменения условий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Затягивание (ускорение) заключения контракта.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Запрос недопустимых и/или необъявленных документов и сведений при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заключении контракта.</w:t>
            </w:r>
          </w:p>
          <w:p w:rsidR="001529BE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Необоснованный отказ от заключения контракта. Заключение муниципальных контрактов на поставку товаров, работ и услуг по завышенным ценам в пользу поставщиков, исполнителей, подрядчиков.</w:t>
            </w:r>
          </w:p>
          <w:p w:rsidR="001529BE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Подготовка, сбор и направление контрактов победителям.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Мониторинг заключения муниципальных контрактов.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Заключение контрактов в электронном виде.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3.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имущества, составляющего муниципальную казну Калачеевского Воронежской области в аренду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занижение арендной платы за передаваемое в аренду имущество или установление иных условий аренды в пользу арендатора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лицом, а также  размера арендной платы и иных условий договора аренды.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14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Организация, подготовка и проведение торгов на право аренды имущества, находящегося в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Предоставление преимуществ отдельным участникам торгов путем разглашения конфиденциальной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информации об иных участниках торгов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совершения действий должностным лицом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1529BE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15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Согласование на списание имущества, находящегося в собственности и в оперативном управлении муниципальных  учреждений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1529BE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необоснованного решения о согласовании списания имущества.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1529BE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16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Выдача выписок из Реестра муниципальной собственности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1529BE" w:rsidRPr="00B971DB" w:rsidRDefault="001529BE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29BE" w:rsidRPr="00B971DB" w:rsidRDefault="008A35C1" w:rsidP="001529BE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требование об ускорении выдачи выписки муниципальной собственности   по просьбе заявителя.</w:t>
            </w:r>
          </w:p>
          <w:p w:rsidR="001529BE" w:rsidRPr="00B971DB" w:rsidRDefault="001529BE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Подписание выписки из Реестра муниципальной собственности , включающей недостоверные сведения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Введение или расширение процессуальных форм взаимодействия граждан (организаций) и должностных лиц.</w:t>
            </w:r>
          </w:p>
          <w:p w:rsidR="001529BE" w:rsidRPr="00B971DB" w:rsidRDefault="001529BE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17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Составление протоколов по административным правонарушениям в соответствии с Законом Воронежской области от 31 декабря 2003 г. N 74-ОЗ "Об административных правонарушениях на территории Воронежской области"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1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8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Формирование сводной отчетности, проведение комплексного анализа и определение тенденции развития жилищно-коммунального хозяйства, осуществление экономически обоснованного расчета по финансированию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Некачественное и несвоевременное формирование  сводной отчетности, проведения комплексного анализа и определения тенденции развития жилищно-коммунального хозяйства, подготовка экономически не обоснованного расчета по финансированию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19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Прием </w:t>
            </w:r>
            <w:proofErr w:type="gramStart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заявлений  от</w:t>
            </w:r>
            <w:proofErr w:type="gramEnd"/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 молодых семей, с необходимым пакетом документов, для постановки на учет в качестве нуждающихся в улучшении жилищных условий в рамках реализации для расчета социальных выплат участникам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2018 году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необоснованных преимуществ при постановке граждан на учет в качестве нуждающихся в улучшении жилищных условий для расчета социальных выплат участникам основного мероприятия «Обеспечение жильем молодых семей» государственной программы Российской Федерации «Обеспечение доступным и комфортным жильем и коммунальными услугами граждан Российской Федерации» в 2018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Высокая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Установление четкой регламентации способа и сроков совершения действий должностным лицом при осуществлении коррупционно-опасной функции.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435B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20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проекта бюджета Калачеевского Воронежской области, осуществление контроля за его исполнением, подготовка отчета об исполнении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3435B3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Необоснованное распределение бюджетных средств. Использование недостоверных исходных данных.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1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323863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Подготовка проектов решений о перераспределении средств бюджета 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Нецелевое использование бюджетных средств. Недостаточно эффективный предварительный и последующий контроль за использованием предоставленных бюджетных средств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Средняя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22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Подготовка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8A35C1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8A35C1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специалист по вопросам компетенции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необоснованных решений о возврате или зачете излишне уплаченных или излишне взысканных сумм налогов, сборов, пеней и штрафов, об отсрочке уплаты налогов и сборов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Коллегиальное принятие решений. Разъяснения муниципальным служащим: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  <w:tr w:rsidR="003435B3" w:rsidRPr="00B971DB" w:rsidTr="00931996">
        <w:tc>
          <w:tcPr>
            <w:tcW w:w="717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18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lastRenderedPageBreak/>
              <w:t>23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.</w:t>
            </w:r>
          </w:p>
        </w:tc>
        <w:tc>
          <w:tcPr>
            <w:tcW w:w="27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Принятие на работу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435B3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Администрация</w:t>
            </w:r>
          </w:p>
          <w:p w:rsidR="003435B3" w:rsidRPr="00B971DB" w:rsidRDefault="003435B3" w:rsidP="006652BF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</w:p>
        </w:tc>
        <w:tc>
          <w:tcPr>
            <w:tcW w:w="28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8A35C1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Глава </w:t>
            </w: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 xml:space="preserve">администрации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Предоставление не предусмотренных законом преимуществ (протекционизм, семейственность) для поступления на работу в отдел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Низкая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Разъяснения муниципальным служащим, собеседование с кандидатами на вакантную должность: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об обязанности незамедлительно сообщить представителю нанимателя о склонении его к совершению коррупционного правонарушения,</w:t>
            </w:r>
          </w:p>
          <w:p w:rsidR="003435B3" w:rsidRPr="00B971DB" w:rsidRDefault="003435B3" w:rsidP="00B971DB">
            <w:pPr>
              <w:spacing w:before="180" w:after="0" w:line="240" w:lineRule="auto"/>
              <w:rPr>
                <w:rFonts w:ascii="Times New Roman" w:eastAsia="Times New Roman" w:hAnsi="Times New Roman" w:cs="Times New Roman"/>
                <w:color w:val="13240A"/>
                <w:lang w:eastAsia="ru-RU"/>
              </w:rPr>
            </w:pPr>
            <w:r w:rsidRPr="00B971DB">
              <w:rPr>
                <w:rFonts w:ascii="Times New Roman" w:eastAsia="Times New Roman" w:hAnsi="Times New Roman" w:cs="Times New Roman"/>
                <w:color w:val="13240A"/>
                <w:lang w:eastAsia="ru-RU"/>
              </w:rPr>
              <w:t>- о мерах ответственности за совершение коррупционных правонарушений</w:t>
            </w:r>
          </w:p>
        </w:tc>
      </w:tr>
    </w:tbl>
    <w:p w:rsidR="00500D9F" w:rsidRPr="00B971DB" w:rsidRDefault="00500D9F" w:rsidP="00B971DB">
      <w:pPr>
        <w:rPr>
          <w:rFonts w:ascii="Times New Roman" w:hAnsi="Times New Roman" w:cs="Times New Roman"/>
        </w:rPr>
      </w:pPr>
    </w:p>
    <w:sectPr w:rsidR="00500D9F" w:rsidRPr="00B971DB" w:rsidSect="00164358">
      <w:pgSz w:w="16838" w:h="11906" w:orient="landscape"/>
      <w:pgMar w:top="426" w:right="1134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E4182"/>
    <w:multiLevelType w:val="hybridMultilevel"/>
    <w:tmpl w:val="0E38E302"/>
    <w:lvl w:ilvl="0" w:tplc="1736DD5E">
      <w:start w:val="1"/>
      <w:numFmt w:val="decimal"/>
      <w:lvlText w:val="%1."/>
      <w:lvlJc w:val="left"/>
      <w:pPr>
        <w:ind w:left="1164" w:hanging="804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6959"/>
    <w:rsid w:val="00000FCC"/>
    <w:rsid w:val="00006BEB"/>
    <w:rsid w:val="00023DE6"/>
    <w:rsid w:val="000433BA"/>
    <w:rsid w:val="000C26F9"/>
    <w:rsid w:val="000C6198"/>
    <w:rsid w:val="001529BE"/>
    <w:rsid w:val="00164358"/>
    <w:rsid w:val="001A7A0E"/>
    <w:rsid w:val="001D28C7"/>
    <w:rsid w:val="001F689D"/>
    <w:rsid w:val="00247C2A"/>
    <w:rsid w:val="002E6DDA"/>
    <w:rsid w:val="00323863"/>
    <w:rsid w:val="003435B3"/>
    <w:rsid w:val="003574F9"/>
    <w:rsid w:val="00500D9F"/>
    <w:rsid w:val="005127D2"/>
    <w:rsid w:val="00534D09"/>
    <w:rsid w:val="00563708"/>
    <w:rsid w:val="00565F35"/>
    <w:rsid w:val="005D1D7A"/>
    <w:rsid w:val="00675D23"/>
    <w:rsid w:val="00681665"/>
    <w:rsid w:val="006D6DA8"/>
    <w:rsid w:val="006F61ED"/>
    <w:rsid w:val="00724C51"/>
    <w:rsid w:val="007557FA"/>
    <w:rsid w:val="00817E82"/>
    <w:rsid w:val="00836663"/>
    <w:rsid w:val="00841B6A"/>
    <w:rsid w:val="008A16E1"/>
    <w:rsid w:val="008A35C1"/>
    <w:rsid w:val="00911B86"/>
    <w:rsid w:val="00931996"/>
    <w:rsid w:val="00996F21"/>
    <w:rsid w:val="00A84ADC"/>
    <w:rsid w:val="00A86959"/>
    <w:rsid w:val="00AB0F0C"/>
    <w:rsid w:val="00B07358"/>
    <w:rsid w:val="00B3039E"/>
    <w:rsid w:val="00B971DB"/>
    <w:rsid w:val="00C30001"/>
    <w:rsid w:val="00C95321"/>
    <w:rsid w:val="00CB1294"/>
    <w:rsid w:val="00CF796D"/>
    <w:rsid w:val="00DA7169"/>
    <w:rsid w:val="00DB797C"/>
    <w:rsid w:val="00E04A2B"/>
    <w:rsid w:val="00E100CE"/>
    <w:rsid w:val="00E276E2"/>
    <w:rsid w:val="00E61277"/>
    <w:rsid w:val="00E86696"/>
    <w:rsid w:val="00EF325A"/>
    <w:rsid w:val="00F10BE4"/>
    <w:rsid w:val="00F64BF0"/>
    <w:rsid w:val="00FD3A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DA00B"/>
  <w15:docId w15:val="{0BB309E9-B0D6-4B87-8DB1-61878DBA7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75D23"/>
  </w:style>
  <w:style w:type="paragraph" w:styleId="1">
    <w:name w:val="heading 1"/>
    <w:basedOn w:val="a"/>
    <w:next w:val="a"/>
    <w:link w:val="10"/>
    <w:uiPriority w:val="99"/>
    <w:qFormat/>
    <w:rsid w:val="00A84ADC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86696"/>
    <w:pPr>
      <w:spacing w:after="0" w:line="240" w:lineRule="auto"/>
      <w:ind w:left="720" w:firstLine="567"/>
      <w:contextualSpacing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A84ADC"/>
    <w:rPr>
      <w:rFonts w:ascii="Arial" w:hAnsi="Arial" w:cs="Arial"/>
      <w:b/>
      <w:bCs/>
      <w:color w:val="26282F"/>
      <w:sz w:val="24"/>
      <w:szCs w:val="24"/>
    </w:rPr>
  </w:style>
  <w:style w:type="paragraph" w:customStyle="1" w:styleId="Title">
    <w:name w:val="Title!Название НПА"/>
    <w:basedOn w:val="a"/>
    <w:rsid w:val="00F64BF0"/>
    <w:pPr>
      <w:spacing w:before="240" w:after="6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table" w:styleId="a4">
    <w:name w:val="Table Grid"/>
    <w:basedOn w:val="a1"/>
    <w:uiPriority w:val="59"/>
    <w:rsid w:val="0093199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971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71D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195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2360</Words>
  <Characters>13458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Шишкина Марина Павловна</dc:creator>
  <cp:lastModifiedBy>Nota2</cp:lastModifiedBy>
  <cp:revision>2</cp:revision>
  <cp:lastPrinted>2022-12-30T07:08:00Z</cp:lastPrinted>
  <dcterms:created xsi:type="dcterms:W3CDTF">2022-12-30T07:09:00Z</dcterms:created>
  <dcterms:modified xsi:type="dcterms:W3CDTF">2022-12-30T07:09:00Z</dcterms:modified>
</cp:coreProperties>
</file>